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9046D" w14:textId="77777777" w:rsidR="009239F7" w:rsidRPr="002F6A28" w:rsidRDefault="005C0BD9" w:rsidP="002F6A28">
      <w:pPr>
        <w:pStyle w:val="Title"/>
        <w:rPr>
          <w:caps w:val="0"/>
          <w:kern w:val="0"/>
        </w:rPr>
      </w:pPr>
      <w:r w:rsidRPr="002F6A28">
        <w:rPr>
          <w:caps w:val="0"/>
          <w:kern w:val="0"/>
        </w:rPr>
        <w:t>NOTIFICATION</w:t>
      </w:r>
    </w:p>
    <w:p w14:paraId="7D8B7DE5" w14:textId="77777777" w:rsidR="009239F7" w:rsidRPr="002F6A28" w:rsidRDefault="005C0BD9" w:rsidP="002F6A28">
      <w:pPr>
        <w:jc w:val="center"/>
      </w:pPr>
      <w:r w:rsidRPr="002F6A28">
        <w:t>The following notification is being circulated in accordance with Article 10.6</w:t>
      </w:r>
    </w:p>
    <w:p w14:paraId="6B69B22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40F3F" w14:paraId="5C722BB4" w14:textId="77777777" w:rsidTr="0069259F">
        <w:tc>
          <w:tcPr>
            <w:tcW w:w="713" w:type="dxa"/>
            <w:tcBorders>
              <w:bottom w:val="single" w:sz="6" w:space="0" w:color="auto"/>
            </w:tcBorders>
            <w:shd w:val="clear" w:color="auto" w:fill="auto"/>
          </w:tcPr>
          <w:p w14:paraId="50E46B97" w14:textId="77777777" w:rsidR="00F85C99" w:rsidRPr="002F6A28" w:rsidRDefault="005C0BD9" w:rsidP="002F6A28">
            <w:pPr>
              <w:spacing w:before="120" w:after="120"/>
              <w:jc w:val="left"/>
            </w:pPr>
            <w:r w:rsidRPr="002F6A28">
              <w:rPr>
                <w:b/>
              </w:rPr>
              <w:t>1.</w:t>
            </w:r>
          </w:p>
        </w:tc>
        <w:tc>
          <w:tcPr>
            <w:tcW w:w="8546" w:type="dxa"/>
            <w:tcBorders>
              <w:bottom w:val="single" w:sz="6" w:space="0" w:color="auto"/>
            </w:tcBorders>
            <w:shd w:val="clear" w:color="auto" w:fill="auto"/>
          </w:tcPr>
          <w:p w14:paraId="66006F92" w14:textId="77777777" w:rsidR="00F85C99" w:rsidRPr="002F6A28" w:rsidRDefault="005C0BD9"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Japan</w:t>
            </w:r>
            <w:bookmarkEnd w:id="1"/>
            <w:r w:rsidRPr="002F6A28">
              <w:t xml:space="preserve"> </w:t>
            </w:r>
          </w:p>
          <w:p w14:paraId="39C52D93" w14:textId="77777777" w:rsidR="00F85C99" w:rsidRPr="002F6A28" w:rsidRDefault="005C0BD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C40F3F" w14:paraId="3FE197BB" w14:textId="77777777" w:rsidTr="0069259F">
        <w:tc>
          <w:tcPr>
            <w:tcW w:w="713" w:type="dxa"/>
            <w:tcBorders>
              <w:top w:val="single" w:sz="6" w:space="0" w:color="auto"/>
              <w:bottom w:val="single" w:sz="6" w:space="0" w:color="auto"/>
            </w:tcBorders>
            <w:shd w:val="clear" w:color="auto" w:fill="auto"/>
          </w:tcPr>
          <w:p w14:paraId="23038749" w14:textId="77777777" w:rsidR="00F85C99" w:rsidRPr="002F6A28" w:rsidRDefault="005C0BD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969CEC3" w14:textId="77777777" w:rsidR="00F85C99" w:rsidRPr="002F6A28" w:rsidRDefault="005C0BD9"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Agriculture, Forestry and Fisheries</w:t>
            </w:r>
            <w:bookmarkEnd w:id="5"/>
          </w:p>
          <w:p w14:paraId="4B2E0779" w14:textId="77777777" w:rsidR="00F85C99" w:rsidRPr="002F6A28" w:rsidRDefault="005C0BD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C40F3F" w14:paraId="5A670B69" w14:textId="77777777" w:rsidTr="0069259F">
        <w:tc>
          <w:tcPr>
            <w:tcW w:w="713" w:type="dxa"/>
            <w:tcBorders>
              <w:top w:val="single" w:sz="6" w:space="0" w:color="auto"/>
              <w:bottom w:val="single" w:sz="6" w:space="0" w:color="auto"/>
            </w:tcBorders>
            <w:shd w:val="clear" w:color="auto" w:fill="auto"/>
          </w:tcPr>
          <w:p w14:paraId="4C86B48E" w14:textId="77777777" w:rsidR="00F85C99" w:rsidRPr="002F6A28" w:rsidRDefault="005C0BD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6C97A55" w14:textId="77777777" w:rsidR="00F85C99" w:rsidRPr="0058336F" w:rsidRDefault="005C0BD9"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C40F3F" w14:paraId="66AC9513" w14:textId="77777777" w:rsidTr="0069259F">
        <w:tc>
          <w:tcPr>
            <w:tcW w:w="713" w:type="dxa"/>
            <w:tcBorders>
              <w:top w:val="single" w:sz="6" w:space="0" w:color="auto"/>
              <w:bottom w:val="single" w:sz="6" w:space="0" w:color="auto"/>
            </w:tcBorders>
            <w:shd w:val="clear" w:color="auto" w:fill="auto"/>
          </w:tcPr>
          <w:p w14:paraId="3E2D90A3" w14:textId="77777777" w:rsidR="00F85C99" w:rsidRPr="002F6A28" w:rsidRDefault="005C0BD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512A0B7" w14:textId="77777777" w:rsidR="00F85C99" w:rsidRPr="002F6A28" w:rsidRDefault="005C0BD9"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Fertilizer (HS: 3101, 3102, 3103, 3104, 3105); FERTILIZERS (HS 31)</w:t>
            </w:r>
            <w:bookmarkStart w:id="20" w:name="sps3a"/>
            <w:bookmarkEnd w:id="20"/>
          </w:p>
        </w:tc>
      </w:tr>
      <w:tr w:rsidR="00C40F3F" w14:paraId="2D5B339F" w14:textId="77777777" w:rsidTr="0069259F">
        <w:tc>
          <w:tcPr>
            <w:tcW w:w="713" w:type="dxa"/>
            <w:tcBorders>
              <w:top w:val="single" w:sz="6" w:space="0" w:color="auto"/>
              <w:bottom w:val="single" w:sz="6" w:space="0" w:color="auto"/>
            </w:tcBorders>
            <w:shd w:val="clear" w:color="auto" w:fill="auto"/>
          </w:tcPr>
          <w:p w14:paraId="05DFD8D7" w14:textId="77777777" w:rsidR="00F85C99" w:rsidRPr="002F6A28" w:rsidRDefault="005C0BD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78E68E6" w14:textId="77777777" w:rsidR="00F85C99" w:rsidRPr="002F6A28" w:rsidRDefault="005C0BD9"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Revision of the standards and rules for fertilizer</w:t>
            </w:r>
            <w:bookmarkStart w:id="22" w:name="sps5a"/>
            <w:bookmarkStart w:id="23" w:name="sps5c"/>
            <w:bookmarkStart w:id="24" w:name="sps5b"/>
            <w:bookmarkEnd w:id="22"/>
            <w:bookmarkEnd w:id="23"/>
            <w:bookmarkEnd w:id="24"/>
          </w:p>
        </w:tc>
      </w:tr>
      <w:tr w:rsidR="00C40F3F" w14:paraId="7BDDD79E" w14:textId="77777777" w:rsidTr="0069259F">
        <w:tc>
          <w:tcPr>
            <w:tcW w:w="713" w:type="dxa"/>
            <w:tcBorders>
              <w:top w:val="single" w:sz="6" w:space="0" w:color="auto"/>
              <w:bottom w:val="single" w:sz="6" w:space="0" w:color="auto"/>
            </w:tcBorders>
            <w:shd w:val="clear" w:color="auto" w:fill="auto"/>
          </w:tcPr>
          <w:p w14:paraId="1ED81C2D" w14:textId="77777777" w:rsidR="00F85C99" w:rsidRPr="002F6A28" w:rsidRDefault="005C0BD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3BDB3C7" w14:textId="77777777" w:rsidR="00F85C99" w:rsidRPr="002F6A28" w:rsidRDefault="005C0BD9" w:rsidP="00067758">
            <w:pPr>
              <w:spacing w:before="120" w:after="120"/>
              <w:rPr>
                <w:b/>
              </w:rPr>
            </w:pPr>
            <w:bookmarkStart w:id="25" w:name="X_TBT_Reg_6A"/>
            <w:r w:rsidRPr="002F6A28">
              <w:rPr>
                <w:b/>
              </w:rPr>
              <w:t>Description of content</w:t>
            </w:r>
            <w:bookmarkEnd w:id="25"/>
            <w:r w:rsidRPr="002F6A28">
              <w:rPr>
                <w:b/>
              </w:rPr>
              <w:t>:</w:t>
            </w:r>
            <w:r w:rsidR="00FE448B" w:rsidRPr="00C379C8">
              <w:t xml:space="preserve"> In order to promote quality control of fertilizers, MAFF will amend the Ordinance for the Enforcement of the Fertilizer Regulation Act and the administrative rules as follows:</w:t>
            </w:r>
          </w:p>
          <w:p w14:paraId="7FA6B36E" w14:textId="77777777" w:rsidR="00FE448B" w:rsidRPr="00C379C8" w:rsidRDefault="005C0BD9" w:rsidP="00067758">
            <w:pPr>
              <w:spacing w:after="120"/>
            </w:pPr>
            <w:r w:rsidRPr="00C379C8">
              <w:t>Outline of the amendment:</w:t>
            </w:r>
          </w:p>
          <w:p w14:paraId="393E7082" w14:textId="77777777" w:rsidR="00FE448B" w:rsidRPr="00C379C8" w:rsidRDefault="005C0BD9" w:rsidP="00067758">
            <w:pPr>
              <w:spacing w:after="120"/>
            </w:pPr>
            <w:r w:rsidRPr="00C379C8">
              <w:t>1. Outline of the amendment of the Ministerial Ordinance and the administerial rules (except for the rules of the labelling and the official specification)</w:t>
            </w:r>
          </w:p>
          <w:p w14:paraId="2B6EF449" w14:textId="77777777" w:rsidR="00FE448B" w:rsidRPr="00C379C8" w:rsidRDefault="005C0BD9" w:rsidP="00067758">
            <w:pPr>
              <w:spacing w:after="120"/>
              <w:ind w:left="154"/>
            </w:pPr>
            <w:r w:rsidRPr="00C379C8">
              <w:t>(1) Specifications of the raw materials which can be used for the following fertilizers, hereinafter referred to as "the Raw-materials Specification", will be established. Producers of the following fertilizers (Annexed Table 4(2), 4(3), 5(1), 5(2) and 5(3) in Annex) will be required to submit documents to MAFF to confirm that the raw materials satisfy the Raw-materials Specification when they apply for registration as a fertilizer producer.</w:t>
            </w:r>
          </w:p>
          <w:p w14:paraId="5A9E4BD1" w14:textId="77777777" w:rsidR="00FE448B" w:rsidRPr="00C379C8" w:rsidRDefault="005C0BD9" w:rsidP="00067758">
            <w:pPr>
              <w:spacing w:after="120"/>
              <w:ind w:left="154"/>
            </w:pPr>
            <w:r w:rsidRPr="00C379C8">
              <w:t>Animal or Vegetable By-product Fertilizers, Processed Fish Scrap Fertilizers, Dried Microbe Fertilizers, By-product Fertilizers, Liquid Fertilizers, Adsorbed Compound Fertilizers, Compound Fertilizers for Home Garden, Microbe Fertilizers, Complex Fertilizers (with some exceptions)</w:t>
            </w:r>
          </w:p>
          <w:p w14:paraId="05CF6CB8" w14:textId="77777777" w:rsidR="00FE448B" w:rsidRPr="00C379C8" w:rsidRDefault="005C0BD9" w:rsidP="00067758">
            <w:pPr>
              <w:spacing w:after="120"/>
              <w:ind w:left="154"/>
            </w:pPr>
            <w:r w:rsidRPr="00C379C8">
              <w:t>(2) Producers and importers of the following fertilizers will be required to submit results of cultivation test when they apply for registration to MAFF.</w:t>
            </w:r>
          </w:p>
          <w:p w14:paraId="018A6F84" w14:textId="77777777" w:rsidR="00FE448B" w:rsidRPr="00C379C8" w:rsidRDefault="005C0BD9" w:rsidP="00067758">
            <w:pPr>
              <w:spacing w:after="120"/>
              <w:ind w:left="154"/>
            </w:pPr>
            <w:r w:rsidRPr="00C379C8">
              <w:t>Fused silicate phosphates(*), Dried Microbe Fertilizers(*), By-product Fertilizers(*), Microbe Fertilizers, Fused Compound Fertilizers(*), Sludge Fertilizers, Marine-Byproduct Fermented Fertilizers, Sulfur and Sulfur Compounds</w:t>
            </w:r>
          </w:p>
          <w:p w14:paraId="36E4D5EC" w14:textId="77777777" w:rsidR="00FE448B" w:rsidRPr="00C379C8" w:rsidRDefault="005C0BD9" w:rsidP="00067758">
            <w:pPr>
              <w:spacing w:after="120"/>
              <w:ind w:left="154"/>
            </w:pPr>
            <w:r w:rsidRPr="00C379C8">
              <w:t>*Except for the fertilizers for Home Gardening.</w:t>
            </w:r>
          </w:p>
          <w:p w14:paraId="03EF96B5" w14:textId="77777777" w:rsidR="00FE448B" w:rsidRPr="00C379C8" w:rsidRDefault="005C0BD9" w:rsidP="00067758">
            <w:pPr>
              <w:keepNext/>
              <w:keepLines/>
              <w:spacing w:after="120"/>
              <w:ind w:left="153"/>
            </w:pPr>
            <w:r w:rsidRPr="00C379C8">
              <w:lastRenderedPageBreak/>
              <w:t>(3) The registration period of the following fertilizers will be six years.</w:t>
            </w:r>
          </w:p>
          <w:p w14:paraId="19753FC6" w14:textId="77777777" w:rsidR="00FE448B" w:rsidRPr="00C379C8" w:rsidRDefault="005C0BD9" w:rsidP="00067758">
            <w:pPr>
              <w:keepNext/>
              <w:keepLines/>
              <w:spacing w:after="120"/>
              <w:ind w:left="153"/>
            </w:pPr>
            <w:r w:rsidRPr="00C379C8">
              <w:t>Processed Food Residue Fertilizers, Animal or Vegetable By-product Fertilizers (*), By-product Fertilizers (*), Liquid Fertilizers (*), Compound Fertilizers for Home Gardening (*), Adsorbed Compound Fertilizers (*), Ammonium Phosphates</w:t>
            </w:r>
            <w:r w:rsidR="00067758">
              <w:t xml:space="preserve"> </w:t>
            </w:r>
            <w:r w:rsidRPr="00C379C8">
              <w:t>Potassium Nitrate</w:t>
            </w:r>
            <w:r w:rsidR="00067758">
              <w:t xml:space="preserve"> </w:t>
            </w:r>
            <w:r w:rsidRPr="00C379C8">
              <w:t xml:space="preserve">Potassium Phosphates, Magnesium Ammonium Phosphates, Mixed </w:t>
            </w:r>
            <w:r w:rsidR="00067758">
              <w:t>m</w:t>
            </w:r>
            <w:r w:rsidRPr="00C379C8">
              <w:t>a</w:t>
            </w:r>
            <w:r w:rsidR="00067758">
              <w:t>n</w:t>
            </w:r>
            <w:r w:rsidRPr="00C379C8">
              <w:t>ure Compound Fertilizers (*), Mixed Compost Compound Fertilizers (*), calcium sulfate</w:t>
            </w:r>
          </w:p>
          <w:p w14:paraId="421C543D" w14:textId="77777777" w:rsidR="00FE448B" w:rsidRPr="00C379C8" w:rsidRDefault="005C0BD9" w:rsidP="00067758">
            <w:pPr>
              <w:keepNext/>
              <w:keepLines/>
              <w:spacing w:after="120"/>
              <w:ind w:left="153"/>
            </w:pPr>
            <w:r w:rsidRPr="00C379C8">
              <w:t>* With some exceptions.</w:t>
            </w:r>
          </w:p>
          <w:p w14:paraId="53D882AC" w14:textId="77777777" w:rsidR="00FE448B" w:rsidRPr="00C379C8" w:rsidRDefault="005C0BD9" w:rsidP="00067758">
            <w:pPr>
              <w:keepNext/>
              <w:keepLines/>
              <w:spacing w:after="120"/>
              <w:ind w:left="153"/>
            </w:pPr>
            <w:r w:rsidRPr="00C379C8">
              <w:t>(4) Producers or importers will be additionally required to keep a record of the following information.</w:t>
            </w:r>
          </w:p>
          <w:p w14:paraId="3419EA82" w14:textId="77777777" w:rsidR="00FE448B" w:rsidRPr="00C379C8" w:rsidRDefault="005C0BD9" w:rsidP="00067758">
            <w:pPr>
              <w:keepNext/>
              <w:keepLines/>
              <w:spacing w:after="120"/>
              <w:ind w:left="153"/>
            </w:pPr>
            <w:r w:rsidRPr="00C379C8">
              <w:t>(In the case of the Normal Fertilizer)</w:t>
            </w:r>
          </w:p>
          <w:p w14:paraId="614657E3" w14:textId="77777777" w:rsidR="00FE448B" w:rsidRPr="00C379C8" w:rsidRDefault="005C0BD9" w:rsidP="00067758">
            <w:pPr>
              <w:numPr>
                <w:ilvl w:val="0"/>
                <w:numId w:val="16"/>
              </w:numPr>
              <w:spacing w:before="120" w:after="120"/>
            </w:pPr>
            <w:r w:rsidRPr="00C379C8">
              <w:t>Type, quantity and suppliers of the raw materials</w:t>
            </w:r>
          </w:p>
          <w:p w14:paraId="62A6976C" w14:textId="77777777" w:rsidR="00FE448B" w:rsidRPr="00C379C8" w:rsidRDefault="005C0BD9" w:rsidP="00067758">
            <w:pPr>
              <w:spacing w:after="120"/>
              <w:ind w:left="154"/>
            </w:pPr>
            <w:r w:rsidRPr="00C379C8">
              <w:t>(In the case of using the materials which meet the Raw-material Specification)</w:t>
            </w:r>
          </w:p>
          <w:p w14:paraId="2C0C0305" w14:textId="77777777" w:rsidR="00FE448B" w:rsidRPr="00C379C8" w:rsidRDefault="005C0BD9" w:rsidP="00067758">
            <w:pPr>
              <w:numPr>
                <w:ilvl w:val="0"/>
                <w:numId w:val="17"/>
              </w:numPr>
              <w:spacing w:before="120" w:after="120"/>
            </w:pPr>
            <w:r w:rsidRPr="00C379C8">
              <w:t>Information to confirm that the raw materials meet the Raw-material specification (except for the case in which the suppliers keep a record of the information)</w:t>
            </w:r>
          </w:p>
          <w:p w14:paraId="63DCA929" w14:textId="77777777" w:rsidR="00FE448B" w:rsidRPr="00C379C8" w:rsidRDefault="005C0BD9" w:rsidP="00067758">
            <w:pPr>
              <w:numPr>
                <w:ilvl w:val="0"/>
                <w:numId w:val="17"/>
              </w:numPr>
              <w:spacing w:before="120" w:after="120"/>
            </w:pPr>
            <w:r w:rsidRPr="00C379C8">
              <w:t>Lot number (only in the case that the information on raw materials are showed on the Website)</w:t>
            </w:r>
          </w:p>
          <w:p w14:paraId="23527BA3" w14:textId="77777777" w:rsidR="00FE448B" w:rsidRPr="00C379C8" w:rsidRDefault="005C0BD9" w:rsidP="00067758">
            <w:pPr>
              <w:numPr>
                <w:ilvl w:val="0"/>
                <w:numId w:val="17"/>
              </w:numPr>
              <w:spacing w:before="120" w:after="120"/>
            </w:pPr>
            <w:r w:rsidRPr="00C379C8">
              <w:t xml:space="preserve">Calculation ground for the amount of component (in the case that the amount of component is calculated using the data of each production lot) </w:t>
            </w:r>
          </w:p>
          <w:p w14:paraId="2E5DEBB7" w14:textId="77777777" w:rsidR="00FE448B" w:rsidRPr="00C379C8" w:rsidRDefault="005C0BD9" w:rsidP="00067758">
            <w:pPr>
              <w:numPr>
                <w:ilvl w:val="0"/>
                <w:numId w:val="17"/>
              </w:numPr>
              <w:spacing w:before="120" w:after="120"/>
            </w:pPr>
            <w:r w:rsidRPr="00C379C8">
              <w:t>Calculation ground for the amount of major component (in the case of sludge fertilizer, designated mixed fertilizers containing special fertilizer(s) or designated mixed fertilizer containing soil amendment(s))</w:t>
            </w:r>
          </w:p>
          <w:p w14:paraId="64289A9A" w14:textId="77777777" w:rsidR="00FE448B" w:rsidRPr="00C379C8" w:rsidRDefault="005C0BD9" w:rsidP="00067758">
            <w:pPr>
              <w:spacing w:after="120"/>
              <w:ind w:left="154"/>
            </w:pPr>
            <w:r w:rsidRPr="00C379C8">
              <w:t>(In the case of the designated mixed fertilizer containing alkaline fertilizer and non-alkaline fertilizer or sulfur)</w:t>
            </w:r>
          </w:p>
          <w:p w14:paraId="04BFFEF5" w14:textId="77777777" w:rsidR="00FE448B" w:rsidRPr="00C379C8" w:rsidRDefault="005C0BD9" w:rsidP="00067758">
            <w:pPr>
              <w:numPr>
                <w:ilvl w:val="0"/>
                <w:numId w:val="18"/>
              </w:numPr>
              <w:spacing w:before="120" w:after="120"/>
            </w:pPr>
            <w:r w:rsidRPr="00C379C8">
              <w:t>Information to confirm that the mixed fertilizer is not deteriorated by mixing processes</w:t>
            </w:r>
          </w:p>
          <w:p w14:paraId="54A4BDE4" w14:textId="77777777" w:rsidR="00FE448B" w:rsidRPr="00C379C8" w:rsidRDefault="005C0BD9" w:rsidP="00067758">
            <w:pPr>
              <w:spacing w:after="120"/>
              <w:ind w:left="154"/>
            </w:pPr>
            <w:r w:rsidRPr="00C379C8">
              <w:t>(In the case of the Special Fertilizer)</w:t>
            </w:r>
          </w:p>
          <w:p w14:paraId="4F15B935" w14:textId="77777777" w:rsidR="00FE448B" w:rsidRPr="00C379C8" w:rsidRDefault="005C0BD9" w:rsidP="00067758">
            <w:pPr>
              <w:numPr>
                <w:ilvl w:val="0"/>
                <w:numId w:val="19"/>
              </w:numPr>
              <w:spacing w:before="120" w:after="120"/>
            </w:pPr>
            <w:r w:rsidRPr="00C379C8">
              <w:t>Type, quantity and suppliers of the raw materials (only in the case of the special fertilizer subjected to the labelling rules for quality control)</w:t>
            </w:r>
          </w:p>
          <w:p w14:paraId="0F6EF6E1" w14:textId="77777777" w:rsidR="00FE448B" w:rsidRPr="00C379C8" w:rsidRDefault="005C0BD9" w:rsidP="00067758">
            <w:pPr>
              <w:spacing w:after="120"/>
            </w:pPr>
            <w:r w:rsidRPr="00C379C8">
              <w:t>2. Outline of the administerial rule of labelling for fertilizer which indicate raw material in</w:t>
            </w:r>
            <w:r w:rsidR="00067758">
              <w:t> </w:t>
            </w:r>
            <w:r w:rsidRPr="00C379C8">
              <w:t>1 (1)</w:t>
            </w:r>
          </w:p>
          <w:p w14:paraId="2F01DA4D" w14:textId="77777777" w:rsidR="00FE448B" w:rsidRPr="00C379C8" w:rsidRDefault="005C0BD9" w:rsidP="00067758">
            <w:pPr>
              <w:spacing w:after="120"/>
              <w:ind w:left="154"/>
            </w:pPr>
            <w:r w:rsidRPr="00C379C8">
              <w:t xml:space="preserve">(1) Producers or importers of the fertilizers described </w:t>
            </w:r>
            <w:r w:rsidR="00067758" w:rsidRPr="00C379C8">
              <w:t>below</w:t>
            </w:r>
            <w:r w:rsidRPr="00C379C8">
              <w:t xml:space="preserve"> must indicate all name/type of raw materials in descending order according to the percentage weight in the product on the Producers/ Importers Assurance Label.</w:t>
            </w:r>
          </w:p>
          <w:p w14:paraId="7520772A" w14:textId="77777777" w:rsidR="00FE448B" w:rsidRPr="00C379C8" w:rsidRDefault="005C0BD9" w:rsidP="00067758">
            <w:pPr>
              <w:spacing w:after="120"/>
              <w:ind w:left="154"/>
            </w:pPr>
            <w:r w:rsidRPr="00C379C8">
              <w:t>Animal or Vegetable By-product Fertilizers(*), Dried Microbe Fertilizers(*), By-product Fertilizers(*), Liquid Fertilizers(*) Adsorbed Compound Fertilizers(*), Microbe Fertilizers(*), Provisionally Registered Fertilizers</w:t>
            </w:r>
          </w:p>
          <w:p w14:paraId="79887320" w14:textId="77777777" w:rsidR="00FE448B" w:rsidRPr="00C379C8" w:rsidRDefault="005C0BD9" w:rsidP="00067758">
            <w:pPr>
              <w:spacing w:after="120"/>
              <w:ind w:left="154"/>
            </w:pPr>
            <w:r w:rsidRPr="00C379C8">
              <w:t>*Except for fertilizers for Home Gardening</w:t>
            </w:r>
          </w:p>
          <w:p w14:paraId="02B58FFC" w14:textId="77777777" w:rsidR="00FE448B" w:rsidRPr="00C379C8" w:rsidRDefault="005C0BD9" w:rsidP="00067758">
            <w:pPr>
              <w:spacing w:after="120"/>
              <w:ind w:left="154"/>
            </w:pPr>
            <w:r w:rsidRPr="00C379C8">
              <w:t>(2) Labelling requirement for raw materials which fall within the scope of the Raw material Specification is the same as that of other raw materials except for the following requirements;</w:t>
            </w:r>
          </w:p>
          <w:p w14:paraId="0A6165AE" w14:textId="77777777" w:rsidR="00FE448B" w:rsidRPr="00C379C8" w:rsidRDefault="005C0BD9" w:rsidP="00067758">
            <w:pPr>
              <w:numPr>
                <w:ilvl w:val="0"/>
                <w:numId w:val="20"/>
              </w:numPr>
              <w:spacing w:before="120" w:after="120"/>
            </w:pPr>
            <w:r w:rsidRPr="00C379C8">
              <w:t xml:space="preserve">Type/Name of the Raw Materials which is described in the list of the Raw-material Specification (Annexed 4(2), 4(3), 5(1), 5(2) and 5(3) in Annex) should be indicated on the label, if applicable. </w:t>
            </w:r>
          </w:p>
          <w:p w14:paraId="5586815B" w14:textId="77777777" w:rsidR="00FE448B" w:rsidRPr="00C379C8" w:rsidRDefault="005C0BD9" w:rsidP="00067758">
            <w:pPr>
              <w:numPr>
                <w:ilvl w:val="0"/>
                <w:numId w:val="20"/>
              </w:numPr>
              <w:spacing w:before="120" w:after="120"/>
            </w:pPr>
            <w:r w:rsidRPr="00C379C8">
              <w:t>The Name/ type of the raw materials must be fully indicated on the label and not be omitted by describing as "others" or indicating website URL to be referred.</w:t>
            </w:r>
          </w:p>
          <w:p w14:paraId="241D52EC" w14:textId="77777777" w:rsidR="00FE448B" w:rsidRPr="00C379C8" w:rsidRDefault="005C0BD9" w:rsidP="00067758">
            <w:pPr>
              <w:spacing w:before="120" w:after="120"/>
              <w:ind w:left="154"/>
            </w:pPr>
            <w:r w:rsidRPr="00C379C8">
              <w:t xml:space="preserve">(3) Producers of the Special Fertilizer(s) will be required to label name of the all raw materials including premixed raw materials before the manufacturing process of the fertilizer(s). </w:t>
            </w:r>
          </w:p>
          <w:p w14:paraId="1402EE3F" w14:textId="77777777" w:rsidR="00FE448B" w:rsidRPr="00C379C8" w:rsidRDefault="005C0BD9" w:rsidP="00067758">
            <w:pPr>
              <w:spacing w:after="120"/>
            </w:pPr>
            <w:r w:rsidRPr="00C379C8">
              <w:lastRenderedPageBreak/>
              <w:t>3. Outline of the amendment of the administerial rules for the official specification of the normal fertilizer (Regarding the all annexed tables (except for calcium silicate fertilizers) in Annex):</w:t>
            </w:r>
          </w:p>
          <w:p w14:paraId="4F7A9771" w14:textId="77777777" w:rsidR="00FE448B" w:rsidRPr="00C379C8" w:rsidRDefault="005C0BD9" w:rsidP="00067758">
            <w:pPr>
              <w:numPr>
                <w:ilvl w:val="0"/>
                <w:numId w:val="21"/>
              </w:numPr>
              <w:spacing w:before="120" w:after="120"/>
            </w:pPr>
            <w:r w:rsidRPr="00C379C8">
              <w:t xml:space="preserve">The integration of the specification </w:t>
            </w:r>
          </w:p>
          <w:p w14:paraId="2D109881" w14:textId="77777777" w:rsidR="00FE448B" w:rsidRPr="00C379C8" w:rsidRDefault="005C0BD9" w:rsidP="00067758">
            <w:pPr>
              <w:numPr>
                <w:ilvl w:val="0"/>
                <w:numId w:val="21"/>
              </w:numPr>
              <w:spacing w:before="120" w:after="120"/>
            </w:pPr>
            <w:r w:rsidRPr="00C379C8">
              <w:t>Stipulation of the Raw materials Specifications</w:t>
            </w:r>
          </w:p>
          <w:p w14:paraId="70B74728" w14:textId="77777777" w:rsidR="00FE448B" w:rsidRPr="00C379C8" w:rsidRDefault="005C0BD9" w:rsidP="00067758">
            <w:pPr>
              <w:numPr>
                <w:ilvl w:val="0"/>
                <w:numId w:val="21"/>
              </w:numPr>
              <w:spacing w:before="120" w:after="120"/>
            </w:pPr>
            <w:r w:rsidRPr="00C379C8">
              <w:t>Minimum amount of the major components which is required to be indicated on the assurance label is lowered</w:t>
            </w:r>
          </w:p>
          <w:p w14:paraId="4231AF82" w14:textId="77777777" w:rsidR="00FE448B" w:rsidRPr="00C379C8" w:rsidRDefault="005C0BD9" w:rsidP="00067758">
            <w:pPr>
              <w:numPr>
                <w:ilvl w:val="0"/>
                <w:numId w:val="21"/>
              </w:numPr>
              <w:spacing w:before="120" w:after="120"/>
            </w:pPr>
            <w:r w:rsidRPr="00C379C8">
              <w:t>Lowering of the minimum amount of components which is required to be indicated on the assurance label</w:t>
            </w:r>
          </w:p>
          <w:p w14:paraId="0726F050" w14:textId="77777777" w:rsidR="00FE448B" w:rsidRPr="00C379C8" w:rsidRDefault="005C0BD9" w:rsidP="00067758">
            <w:pPr>
              <w:numPr>
                <w:ilvl w:val="0"/>
                <w:numId w:val="21"/>
              </w:numPr>
              <w:spacing w:before="120" w:after="120"/>
            </w:pPr>
            <w:r w:rsidRPr="00C379C8">
              <w:t>Addition of CaO and SO3 to the list of components which can be indicated on the assurance label.</w:t>
            </w:r>
          </w:p>
        </w:tc>
      </w:tr>
      <w:tr w:rsidR="00C40F3F" w14:paraId="1A36060A" w14:textId="77777777" w:rsidTr="0069259F">
        <w:tc>
          <w:tcPr>
            <w:tcW w:w="713" w:type="dxa"/>
            <w:tcBorders>
              <w:top w:val="single" w:sz="6" w:space="0" w:color="auto"/>
              <w:bottom w:val="single" w:sz="6" w:space="0" w:color="auto"/>
            </w:tcBorders>
            <w:shd w:val="clear" w:color="auto" w:fill="auto"/>
          </w:tcPr>
          <w:p w14:paraId="08A5CF33" w14:textId="77777777" w:rsidR="00F85C99" w:rsidRPr="002F6A28" w:rsidRDefault="005C0BD9"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5C0A824F" w14:textId="77777777" w:rsidR="00F85C99" w:rsidRPr="002F6A28" w:rsidRDefault="005C0BD9"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Cost saving and productivity enhancement</w:t>
            </w:r>
            <w:bookmarkStart w:id="27" w:name="sps7f"/>
            <w:bookmarkEnd w:id="27"/>
          </w:p>
        </w:tc>
      </w:tr>
      <w:tr w:rsidR="00C40F3F" w14:paraId="3E8B0FDC" w14:textId="77777777" w:rsidTr="0069259F">
        <w:tc>
          <w:tcPr>
            <w:tcW w:w="713" w:type="dxa"/>
            <w:tcBorders>
              <w:top w:val="single" w:sz="6" w:space="0" w:color="auto"/>
              <w:bottom w:val="single" w:sz="6" w:space="0" w:color="auto"/>
            </w:tcBorders>
            <w:shd w:val="clear" w:color="auto" w:fill="auto"/>
          </w:tcPr>
          <w:p w14:paraId="25927258" w14:textId="77777777" w:rsidR="00F85C99" w:rsidRPr="002F6A28" w:rsidRDefault="005C0BD9"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E396318" w14:textId="77777777" w:rsidR="00072B36" w:rsidRPr="002F6A28" w:rsidRDefault="005C0BD9"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7A9B9AB5" w14:textId="77777777" w:rsidR="00F85C99" w:rsidRPr="002F6A28" w:rsidRDefault="005C0BD9" w:rsidP="009E75ED">
            <w:pPr>
              <w:spacing w:before="120" w:after="120"/>
            </w:pPr>
            <w:r w:rsidRPr="002F6A28">
              <w:rPr>
                <w:bCs/>
              </w:rPr>
              <w:t>This is to be publicised in the Official Gazette, "KAMPO". (Available in Japanese)</w:t>
            </w:r>
          </w:p>
        </w:tc>
      </w:tr>
      <w:tr w:rsidR="00C40F3F" w14:paraId="1EF20C55" w14:textId="77777777" w:rsidTr="00AE6CC8">
        <w:trPr>
          <w:cantSplit/>
        </w:trPr>
        <w:tc>
          <w:tcPr>
            <w:tcW w:w="713" w:type="dxa"/>
            <w:tcBorders>
              <w:top w:val="single" w:sz="6" w:space="0" w:color="auto"/>
              <w:bottom w:val="single" w:sz="6" w:space="0" w:color="auto"/>
            </w:tcBorders>
            <w:shd w:val="clear" w:color="auto" w:fill="auto"/>
          </w:tcPr>
          <w:p w14:paraId="77EC395E" w14:textId="77777777" w:rsidR="00EE3A11" w:rsidRPr="002F6A28" w:rsidRDefault="005C0BD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C61D22B" w14:textId="77777777" w:rsidR="00EE3A11" w:rsidRPr="002F6A28" w:rsidRDefault="005C0BD9"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0FC8A1C0" w14:textId="77777777" w:rsidR="00EE3A11" w:rsidRPr="002F6A28" w:rsidRDefault="005C0BD9"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December 2021</w:t>
            </w:r>
            <w:bookmarkEnd w:id="34"/>
          </w:p>
        </w:tc>
      </w:tr>
      <w:tr w:rsidR="00C40F3F" w14:paraId="7002C68C" w14:textId="77777777" w:rsidTr="0069259F">
        <w:tc>
          <w:tcPr>
            <w:tcW w:w="713" w:type="dxa"/>
            <w:tcBorders>
              <w:top w:val="single" w:sz="6" w:space="0" w:color="auto"/>
              <w:bottom w:val="single" w:sz="6" w:space="0" w:color="auto"/>
            </w:tcBorders>
            <w:shd w:val="clear" w:color="auto" w:fill="auto"/>
          </w:tcPr>
          <w:p w14:paraId="46CFDA97" w14:textId="77777777" w:rsidR="00F85C99" w:rsidRPr="002F6A28" w:rsidRDefault="005C0BD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F01B829" w14:textId="77777777" w:rsidR="00F85C99" w:rsidRPr="002F6A28" w:rsidRDefault="005C0BD9"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C40F3F" w14:paraId="7DFE4DFA" w14:textId="77777777" w:rsidTr="0069259F">
        <w:tc>
          <w:tcPr>
            <w:tcW w:w="713" w:type="dxa"/>
            <w:tcBorders>
              <w:top w:val="single" w:sz="6" w:space="0" w:color="auto"/>
            </w:tcBorders>
            <w:shd w:val="clear" w:color="auto" w:fill="auto"/>
          </w:tcPr>
          <w:p w14:paraId="3587D7E7" w14:textId="77777777" w:rsidR="00F85C99" w:rsidRPr="002F6A28" w:rsidRDefault="005C0BD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7729A40" w14:textId="77777777" w:rsidR="00F85C99" w:rsidRPr="002F6A28" w:rsidRDefault="005C0BD9"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42946137" w14:textId="77777777" w:rsidR="0055213B" w:rsidRPr="002F6A28" w:rsidRDefault="005C0BD9" w:rsidP="00B16145">
            <w:pPr>
              <w:keepNext/>
              <w:keepLines/>
              <w:spacing w:before="120" w:after="120"/>
              <w:jc w:val="left"/>
            </w:pPr>
            <w:r w:rsidRPr="002F6A28">
              <w:t>International Trade Division</w:t>
            </w:r>
            <w:r w:rsidRPr="002F6A28">
              <w:br/>
              <w:t xml:space="preserve">Economic Affairs Bureau </w:t>
            </w:r>
            <w:r w:rsidRPr="002F6A28">
              <w:br/>
              <w:t>Ministry of Foreign Affairs</w:t>
            </w:r>
            <w:r w:rsidRPr="002F6A28">
              <w:br/>
              <w:t>Fax: (+81 3) 5501 8343</w:t>
            </w:r>
            <w:r w:rsidRPr="002F6A28">
              <w:br/>
              <w:t xml:space="preserve">E-mail: </w:t>
            </w:r>
            <w:hyperlink r:id="rId7" w:history="1">
              <w:r w:rsidRPr="002F6A28">
                <w:rPr>
                  <w:color w:val="0000FF"/>
                  <w:u w:val="single"/>
                </w:rPr>
                <w:t>enquiry@mofa.go.jp</w:t>
              </w:r>
            </w:hyperlink>
          </w:p>
          <w:p w14:paraId="51625E42" w14:textId="77777777" w:rsidR="00067758" w:rsidRDefault="00214193" w:rsidP="00B16145">
            <w:pPr>
              <w:keepNext/>
              <w:keepLines/>
              <w:spacing w:before="120" w:after="120"/>
              <w:jc w:val="left"/>
            </w:pPr>
            <w:hyperlink r:id="rId8" w:history="1">
              <w:r w:rsidR="005C0BD9" w:rsidRPr="002F6A28">
                <w:rPr>
                  <w:color w:val="0000FF"/>
                  <w:u w:val="single"/>
                </w:rPr>
                <w:t>https://members.wto.org/crnattachments/2021/TBT/JPN/21_3322_00_e.pdf</w:t>
              </w:r>
            </w:hyperlink>
          </w:p>
          <w:p w14:paraId="45C6FDAA" w14:textId="77777777" w:rsidR="0055213B" w:rsidRPr="002F6A28" w:rsidRDefault="00214193" w:rsidP="00B16145">
            <w:pPr>
              <w:keepNext/>
              <w:keepLines/>
              <w:spacing w:before="120" w:after="120"/>
              <w:jc w:val="left"/>
            </w:pPr>
            <w:hyperlink r:id="rId9" w:history="1">
              <w:r w:rsidR="005C0BD9" w:rsidRPr="002F6A28">
                <w:rPr>
                  <w:color w:val="0000FF"/>
                  <w:u w:val="single"/>
                </w:rPr>
                <w:t>https://members.wto.org/crnattachments/2021/TBT/JPN/21_3322_00_x.pdf</w:t>
              </w:r>
            </w:hyperlink>
            <w:bookmarkEnd w:id="40"/>
          </w:p>
        </w:tc>
      </w:tr>
    </w:tbl>
    <w:p w14:paraId="20026D41"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015C3" w14:textId="77777777" w:rsidR="006C756B" w:rsidRDefault="005C0BD9">
      <w:r>
        <w:separator/>
      </w:r>
    </w:p>
  </w:endnote>
  <w:endnote w:type="continuationSeparator" w:id="0">
    <w:p w14:paraId="509ABA0D" w14:textId="77777777" w:rsidR="006C756B" w:rsidRDefault="005C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57DD9" w14:textId="77777777" w:rsidR="009239F7" w:rsidRPr="002F6A28" w:rsidRDefault="005C0BD9"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34BE1" w14:textId="77777777" w:rsidR="009239F7" w:rsidRPr="002F6A28" w:rsidRDefault="005C0BD9"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264EE" w14:textId="77777777" w:rsidR="00EE3A11" w:rsidRPr="002F6A28" w:rsidRDefault="005C0BD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60CCA" w14:textId="77777777" w:rsidR="006C756B" w:rsidRDefault="005C0BD9">
      <w:r>
        <w:separator/>
      </w:r>
    </w:p>
  </w:footnote>
  <w:footnote w:type="continuationSeparator" w:id="0">
    <w:p w14:paraId="5D3557FF" w14:textId="77777777" w:rsidR="006C756B" w:rsidRDefault="005C0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9D59C" w14:textId="77777777" w:rsidR="009239F7" w:rsidRPr="002F6A28" w:rsidRDefault="005C0BD9" w:rsidP="009239F7">
    <w:pPr>
      <w:pStyle w:val="Header"/>
      <w:pBdr>
        <w:bottom w:val="single" w:sz="4" w:space="1" w:color="auto"/>
      </w:pBdr>
      <w:tabs>
        <w:tab w:val="clear" w:pos="4513"/>
        <w:tab w:val="clear" w:pos="9027"/>
      </w:tabs>
      <w:jc w:val="center"/>
    </w:pPr>
    <w:r w:rsidRPr="002F6A28">
      <w:t>tbtSymbol</w:t>
    </w:r>
  </w:p>
  <w:p w14:paraId="38D4AB06" w14:textId="77777777" w:rsidR="009239F7" w:rsidRPr="002F6A28" w:rsidRDefault="009239F7" w:rsidP="009239F7">
    <w:pPr>
      <w:pStyle w:val="Header"/>
      <w:pBdr>
        <w:bottom w:val="single" w:sz="4" w:space="1" w:color="auto"/>
      </w:pBdr>
      <w:tabs>
        <w:tab w:val="clear" w:pos="4513"/>
        <w:tab w:val="clear" w:pos="9027"/>
      </w:tabs>
      <w:jc w:val="center"/>
    </w:pPr>
  </w:p>
  <w:p w14:paraId="51B1C7A4" w14:textId="77777777" w:rsidR="009239F7" w:rsidRPr="002F6A28" w:rsidRDefault="005C0BD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C44BCD7"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FBF6F" w14:textId="77777777" w:rsidR="009239F7" w:rsidRPr="002F6A28" w:rsidRDefault="005C0BD9" w:rsidP="009239F7">
    <w:pPr>
      <w:pStyle w:val="Header"/>
      <w:pBdr>
        <w:bottom w:val="single" w:sz="4" w:space="1" w:color="auto"/>
      </w:pBdr>
      <w:tabs>
        <w:tab w:val="clear" w:pos="4513"/>
        <w:tab w:val="clear" w:pos="9027"/>
      </w:tabs>
      <w:jc w:val="center"/>
    </w:pPr>
    <w:bookmarkStart w:id="41" w:name="spsSymbolHeader"/>
    <w:r w:rsidRPr="002F6A28">
      <w:t>G/TBT/N/JPN/699</w:t>
    </w:r>
    <w:bookmarkEnd w:id="41"/>
  </w:p>
  <w:p w14:paraId="2A5FE9A8" w14:textId="77777777" w:rsidR="009239F7" w:rsidRPr="002F6A28" w:rsidRDefault="009239F7" w:rsidP="009239F7">
    <w:pPr>
      <w:pStyle w:val="Header"/>
      <w:pBdr>
        <w:bottom w:val="single" w:sz="4" w:space="1" w:color="auto"/>
      </w:pBdr>
      <w:tabs>
        <w:tab w:val="clear" w:pos="4513"/>
        <w:tab w:val="clear" w:pos="9027"/>
      </w:tabs>
      <w:jc w:val="center"/>
    </w:pPr>
  </w:p>
  <w:p w14:paraId="3C938DE6" w14:textId="77777777" w:rsidR="009239F7" w:rsidRPr="002F6A28" w:rsidRDefault="005C0BD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3B78F6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40F3F" w14:paraId="6043CACD" w14:textId="77777777" w:rsidTr="008612A9">
      <w:trPr>
        <w:trHeight w:val="240"/>
        <w:jc w:val="center"/>
      </w:trPr>
      <w:tc>
        <w:tcPr>
          <w:tcW w:w="3794" w:type="dxa"/>
          <w:shd w:val="clear" w:color="auto" w:fill="FFFFFF"/>
          <w:tcMar>
            <w:left w:w="108" w:type="dxa"/>
            <w:right w:w="108" w:type="dxa"/>
          </w:tcMar>
          <w:vAlign w:val="center"/>
        </w:tcPr>
        <w:p w14:paraId="421EA633"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2CDAC852" w14:textId="77777777" w:rsidR="00ED54E0" w:rsidRPr="009239F7" w:rsidRDefault="00ED54E0" w:rsidP="00B801E9">
          <w:pPr>
            <w:jc w:val="right"/>
            <w:rPr>
              <w:b/>
              <w:color w:val="FF0000"/>
              <w:szCs w:val="16"/>
            </w:rPr>
          </w:pPr>
        </w:p>
      </w:tc>
    </w:tr>
    <w:bookmarkEnd w:id="42"/>
    <w:tr w:rsidR="00C40F3F" w14:paraId="6C018B83" w14:textId="77777777" w:rsidTr="008612A9">
      <w:trPr>
        <w:trHeight w:val="213"/>
        <w:jc w:val="center"/>
      </w:trPr>
      <w:tc>
        <w:tcPr>
          <w:tcW w:w="3794" w:type="dxa"/>
          <w:vMerge w:val="restart"/>
          <w:shd w:val="clear" w:color="auto" w:fill="FFFFFF"/>
          <w:tcMar>
            <w:left w:w="0" w:type="dxa"/>
            <w:right w:w="0" w:type="dxa"/>
          </w:tcMar>
        </w:tcPr>
        <w:p w14:paraId="23C81296" w14:textId="77777777" w:rsidR="00ED54E0" w:rsidRPr="009239F7" w:rsidRDefault="005C0BD9" w:rsidP="00B801E9">
          <w:pPr>
            <w:jc w:val="left"/>
          </w:pPr>
          <w:r>
            <w:rPr>
              <w:noProof/>
              <w:lang w:eastAsia="en-GB"/>
            </w:rPr>
            <w:drawing>
              <wp:inline distT="0" distB="0" distL="0" distR="0" wp14:anchorId="68F8E0C6" wp14:editId="2ED4073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44417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D7DBE7C" w14:textId="77777777" w:rsidR="00ED54E0" w:rsidRPr="009239F7" w:rsidRDefault="00ED54E0" w:rsidP="00B801E9">
          <w:pPr>
            <w:jc w:val="right"/>
            <w:rPr>
              <w:b/>
              <w:szCs w:val="16"/>
            </w:rPr>
          </w:pPr>
        </w:p>
      </w:tc>
    </w:tr>
    <w:tr w:rsidR="00C40F3F" w14:paraId="74A57944" w14:textId="77777777" w:rsidTr="008612A9">
      <w:trPr>
        <w:trHeight w:val="868"/>
        <w:jc w:val="center"/>
      </w:trPr>
      <w:tc>
        <w:tcPr>
          <w:tcW w:w="3794" w:type="dxa"/>
          <w:vMerge/>
          <w:shd w:val="clear" w:color="auto" w:fill="FFFFFF"/>
          <w:tcMar>
            <w:left w:w="108" w:type="dxa"/>
            <w:right w:w="108" w:type="dxa"/>
          </w:tcMar>
        </w:tcPr>
        <w:p w14:paraId="12521315"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1B2D515" w14:textId="77777777" w:rsidR="009239F7" w:rsidRPr="002F6A28" w:rsidRDefault="005C0BD9" w:rsidP="00B801E9">
          <w:pPr>
            <w:jc w:val="right"/>
            <w:rPr>
              <w:b/>
              <w:szCs w:val="16"/>
            </w:rPr>
          </w:pPr>
          <w:bookmarkStart w:id="43" w:name="bmkSymbols"/>
          <w:r w:rsidRPr="002F6A28">
            <w:rPr>
              <w:b/>
              <w:szCs w:val="16"/>
            </w:rPr>
            <w:t>G/TBT/N/JPN/699</w:t>
          </w:r>
          <w:bookmarkEnd w:id="43"/>
        </w:p>
      </w:tc>
    </w:tr>
    <w:tr w:rsidR="00C40F3F" w14:paraId="13E944B7" w14:textId="77777777" w:rsidTr="008612A9">
      <w:trPr>
        <w:trHeight w:val="240"/>
        <w:jc w:val="center"/>
      </w:trPr>
      <w:tc>
        <w:tcPr>
          <w:tcW w:w="3794" w:type="dxa"/>
          <w:vMerge/>
          <w:shd w:val="clear" w:color="auto" w:fill="FFFFFF"/>
          <w:tcMar>
            <w:left w:w="108" w:type="dxa"/>
            <w:right w:w="108" w:type="dxa"/>
          </w:tcMar>
          <w:vAlign w:val="center"/>
        </w:tcPr>
        <w:p w14:paraId="0B2A229D" w14:textId="77777777" w:rsidR="00ED54E0" w:rsidRPr="009239F7" w:rsidRDefault="00ED54E0" w:rsidP="00B801E9"/>
      </w:tc>
      <w:tc>
        <w:tcPr>
          <w:tcW w:w="5448" w:type="dxa"/>
          <w:gridSpan w:val="2"/>
          <w:shd w:val="clear" w:color="auto" w:fill="FFFFFF"/>
          <w:tcMar>
            <w:left w:w="108" w:type="dxa"/>
            <w:right w:w="108" w:type="dxa"/>
          </w:tcMar>
          <w:vAlign w:val="center"/>
        </w:tcPr>
        <w:p w14:paraId="6A7E8CB7" w14:textId="4AF494EE" w:rsidR="00ED54E0" w:rsidRPr="009239F7" w:rsidRDefault="005C0BD9" w:rsidP="00B801E9">
          <w:pPr>
            <w:jc w:val="right"/>
            <w:rPr>
              <w:szCs w:val="16"/>
            </w:rPr>
          </w:pPr>
          <w:bookmarkStart w:id="44" w:name="spsDateDistribution"/>
          <w:bookmarkStart w:id="45" w:name="bmkDate"/>
          <w:bookmarkEnd w:id="44"/>
          <w:bookmarkEnd w:id="45"/>
          <w:r>
            <w:rPr>
              <w:szCs w:val="16"/>
            </w:rPr>
            <w:t>7 May 2021</w:t>
          </w:r>
        </w:p>
      </w:tc>
    </w:tr>
    <w:tr w:rsidR="00C40F3F" w14:paraId="67F4C445"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6FDDA19" w14:textId="41FE2CC8" w:rsidR="00ED54E0" w:rsidRPr="009239F7" w:rsidRDefault="005C0BD9"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214193">
            <w:rPr>
              <w:color w:val="FF0000"/>
              <w:szCs w:val="16"/>
            </w:rPr>
            <w:t>3920</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3A4E513" w14:textId="77777777" w:rsidR="00ED54E0" w:rsidRPr="009239F7" w:rsidRDefault="005C0BD9"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C40F3F" w14:paraId="6448892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41A7803" w14:textId="77777777" w:rsidR="00ED54E0" w:rsidRPr="009239F7" w:rsidRDefault="005C0BD9"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767AE8F9" w14:textId="77777777" w:rsidR="00ED54E0" w:rsidRPr="002F6A28" w:rsidRDefault="005C0BD9"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4DC257D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542F25C">
      <w:start w:val="1"/>
      <w:numFmt w:val="decimal"/>
      <w:pStyle w:val="SummaryText"/>
      <w:lvlText w:val="%1."/>
      <w:lvlJc w:val="left"/>
      <w:pPr>
        <w:ind w:left="360" w:hanging="360"/>
      </w:pPr>
    </w:lvl>
    <w:lvl w:ilvl="1" w:tplc="3DFA346A" w:tentative="1">
      <w:start w:val="1"/>
      <w:numFmt w:val="lowerLetter"/>
      <w:lvlText w:val="%2."/>
      <w:lvlJc w:val="left"/>
      <w:pPr>
        <w:ind w:left="1080" w:hanging="360"/>
      </w:pPr>
    </w:lvl>
    <w:lvl w:ilvl="2" w:tplc="2AE62226" w:tentative="1">
      <w:start w:val="1"/>
      <w:numFmt w:val="lowerRoman"/>
      <w:lvlText w:val="%3."/>
      <w:lvlJc w:val="right"/>
      <w:pPr>
        <w:ind w:left="1800" w:hanging="180"/>
      </w:pPr>
    </w:lvl>
    <w:lvl w:ilvl="3" w:tplc="6E60EF3A" w:tentative="1">
      <w:start w:val="1"/>
      <w:numFmt w:val="decimal"/>
      <w:lvlText w:val="%4."/>
      <w:lvlJc w:val="left"/>
      <w:pPr>
        <w:ind w:left="2520" w:hanging="360"/>
      </w:pPr>
    </w:lvl>
    <w:lvl w:ilvl="4" w:tplc="29F85EF0" w:tentative="1">
      <w:start w:val="1"/>
      <w:numFmt w:val="lowerLetter"/>
      <w:lvlText w:val="%5."/>
      <w:lvlJc w:val="left"/>
      <w:pPr>
        <w:ind w:left="3240" w:hanging="360"/>
      </w:pPr>
    </w:lvl>
    <w:lvl w:ilvl="5" w:tplc="ACC2337A" w:tentative="1">
      <w:start w:val="1"/>
      <w:numFmt w:val="lowerRoman"/>
      <w:lvlText w:val="%6."/>
      <w:lvlJc w:val="right"/>
      <w:pPr>
        <w:ind w:left="3960" w:hanging="180"/>
      </w:pPr>
    </w:lvl>
    <w:lvl w:ilvl="6" w:tplc="36E2EB7A" w:tentative="1">
      <w:start w:val="1"/>
      <w:numFmt w:val="decimal"/>
      <w:lvlText w:val="%7."/>
      <w:lvlJc w:val="left"/>
      <w:pPr>
        <w:ind w:left="4680" w:hanging="360"/>
      </w:pPr>
    </w:lvl>
    <w:lvl w:ilvl="7" w:tplc="4A98FCE0" w:tentative="1">
      <w:start w:val="1"/>
      <w:numFmt w:val="lowerLetter"/>
      <w:lvlText w:val="%8."/>
      <w:lvlJc w:val="left"/>
      <w:pPr>
        <w:ind w:left="5400" w:hanging="360"/>
      </w:pPr>
    </w:lvl>
    <w:lvl w:ilvl="8" w:tplc="A156035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D30EC92">
      <w:start w:val="1"/>
      <w:numFmt w:val="bullet"/>
      <w:lvlText w:val=""/>
      <w:lvlJc w:val="left"/>
      <w:pPr>
        <w:ind w:left="720" w:hanging="360"/>
      </w:pPr>
      <w:rPr>
        <w:rFonts w:ascii="Symbol" w:hAnsi="Symbol"/>
      </w:rPr>
    </w:lvl>
    <w:lvl w:ilvl="1" w:tplc="5E9867AE">
      <w:start w:val="1"/>
      <w:numFmt w:val="bullet"/>
      <w:lvlText w:val="o"/>
      <w:lvlJc w:val="left"/>
      <w:pPr>
        <w:tabs>
          <w:tab w:val="num" w:pos="1440"/>
        </w:tabs>
        <w:ind w:left="1440" w:hanging="360"/>
      </w:pPr>
      <w:rPr>
        <w:rFonts w:ascii="Courier New" w:hAnsi="Courier New"/>
      </w:rPr>
    </w:lvl>
    <w:lvl w:ilvl="2" w:tplc="18BAFF24">
      <w:start w:val="1"/>
      <w:numFmt w:val="bullet"/>
      <w:lvlText w:val=""/>
      <w:lvlJc w:val="left"/>
      <w:pPr>
        <w:tabs>
          <w:tab w:val="num" w:pos="2160"/>
        </w:tabs>
        <w:ind w:left="2160" w:hanging="360"/>
      </w:pPr>
      <w:rPr>
        <w:rFonts w:ascii="Wingdings" w:hAnsi="Wingdings"/>
      </w:rPr>
    </w:lvl>
    <w:lvl w:ilvl="3" w:tplc="BD4EEF62">
      <w:start w:val="1"/>
      <w:numFmt w:val="bullet"/>
      <w:lvlText w:val=""/>
      <w:lvlJc w:val="left"/>
      <w:pPr>
        <w:tabs>
          <w:tab w:val="num" w:pos="2880"/>
        </w:tabs>
        <w:ind w:left="2880" w:hanging="360"/>
      </w:pPr>
      <w:rPr>
        <w:rFonts w:ascii="Symbol" w:hAnsi="Symbol"/>
      </w:rPr>
    </w:lvl>
    <w:lvl w:ilvl="4" w:tplc="138E944A">
      <w:start w:val="1"/>
      <w:numFmt w:val="bullet"/>
      <w:lvlText w:val="o"/>
      <w:lvlJc w:val="left"/>
      <w:pPr>
        <w:tabs>
          <w:tab w:val="num" w:pos="3600"/>
        </w:tabs>
        <w:ind w:left="3600" w:hanging="360"/>
      </w:pPr>
      <w:rPr>
        <w:rFonts w:ascii="Courier New" w:hAnsi="Courier New"/>
      </w:rPr>
    </w:lvl>
    <w:lvl w:ilvl="5" w:tplc="8946BEE8">
      <w:start w:val="1"/>
      <w:numFmt w:val="bullet"/>
      <w:lvlText w:val=""/>
      <w:lvlJc w:val="left"/>
      <w:pPr>
        <w:tabs>
          <w:tab w:val="num" w:pos="4320"/>
        </w:tabs>
        <w:ind w:left="4320" w:hanging="360"/>
      </w:pPr>
      <w:rPr>
        <w:rFonts w:ascii="Wingdings" w:hAnsi="Wingdings"/>
      </w:rPr>
    </w:lvl>
    <w:lvl w:ilvl="6" w:tplc="4D78468A">
      <w:start w:val="1"/>
      <w:numFmt w:val="bullet"/>
      <w:lvlText w:val=""/>
      <w:lvlJc w:val="left"/>
      <w:pPr>
        <w:tabs>
          <w:tab w:val="num" w:pos="5040"/>
        </w:tabs>
        <w:ind w:left="5040" w:hanging="360"/>
      </w:pPr>
      <w:rPr>
        <w:rFonts w:ascii="Symbol" w:hAnsi="Symbol"/>
      </w:rPr>
    </w:lvl>
    <w:lvl w:ilvl="7" w:tplc="75F4B038">
      <w:start w:val="1"/>
      <w:numFmt w:val="bullet"/>
      <w:lvlText w:val="o"/>
      <w:lvlJc w:val="left"/>
      <w:pPr>
        <w:tabs>
          <w:tab w:val="num" w:pos="5760"/>
        </w:tabs>
        <w:ind w:left="5760" w:hanging="360"/>
      </w:pPr>
      <w:rPr>
        <w:rFonts w:ascii="Courier New" w:hAnsi="Courier New"/>
      </w:rPr>
    </w:lvl>
    <w:lvl w:ilvl="8" w:tplc="080641D8">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F8C06642">
      <w:start w:val="1"/>
      <w:numFmt w:val="bullet"/>
      <w:lvlText w:val=""/>
      <w:lvlJc w:val="left"/>
      <w:pPr>
        <w:ind w:left="720" w:hanging="360"/>
      </w:pPr>
      <w:rPr>
        <w:rFonts w:ascii="Symbol" w:hAnsi="Symbol"/>
      </w:rPr>
    </w:lvl>
    <w:lvl w:ilvl="1" w:tplc="890CF806">
      <w:start w:val="1"/>
      <w:numFmt w:val="bullet"/>
      <w:lvlText w:val="o"/>
      <w:lvlJc w:val="left"/>
      <w:pPr>
        <w:tabs>
          <w:tab w:val="num" w:pos="1440"/>
        </w:tabs>
        <w:ind w:left="1440" w:hanging="360"/>
      </w:pPr>
      <w:rPr>
        <w:rFonts w:ascii="Courier New" w:hAnsi="Courier New"/>
      </w:rPr>
    </w:lvl>
    <w:lvl w:ilvl="2" w:tplc="CB2284EE">
      <w:start w:val="1"/>
      <w:numFmt w:val="bullet"/>
      <w:lvlText w:val=""/>
      <w:lvlJc w:val="left"/>
      <w:pPr>
        <w:tabs>
          <w:tab w:val="num" w:pos="2160"/>
        </w:tabs>
        <w:ind w:left="2160" w:hanging="360"/>
      </w:pPr>
      <w:rPr>
        <w:rFonts w:ascii="Wingdings" w:hAnsi="Wingdings"/>
      </w:rPr>
    </w:lvl>
    <w:lvl w:ilvl="3" w:tplc="1C0C837C">
      <w:start w:val="1"/>
      <w:numFmt w:val="bullet"/>
      <w:lvlText w:val=""/>
      <w:lvlJc w:val="left"/>
      <w:pPr>
        <w:tabs>
          <w:tab w:val="num" w:pos="2880"/>
        </w:tabs>
        <w:ind w:left="2880" w:hanging="360"/>
      </w:pPr>
      <w:rPr>
        <w:rFonts w:ascii="Symbol" w:hAnsi="Symbol"/>
      </w:rPr>
    </w:lvl>
    <w:lvl w:ilvl="4" w:tplc="BF96609A">
      <w:start w:val="1"/>
      <w:numFmt w:val="bullet"/>
      <w:lvlText w:val="o"/>
      <w:lvlJc w:val="left"/>
      <w:pPr>
        <w:tabs>
          <w:tab w:val="num" w:pos="3600"/>
        </w:tabs>
        <w:ind w:left="3600" w:hanging="360"/>
      </w:pPr>
      <w:rPr>
        <w:rFonts w:ascii="Courier New" w:hAnsi="Courier New"/>
      </w:rPr>
    </w:lvl>
    <w:lvl w:ilvl="5" w:tplc="7E8C3656">
      <w:start w:val="1"/>
      <w:numFmt w:val="bullet"/>
      <w:lvlText w:val=""/>
      <w:lvlJc w:val="left"/>
      <w:pPr>
        <w:tabs>
          <w:tab w:val="num" w:pos="4320"/>
        </w:tabs>
        <w:ind w:left="4320" w:hanging="360"/>
      </w:pPr>
      <w:rPr>
        <w:rFonts w:ascii="Wingdings" w:hAnsi="Wingdings"/>
      </w:rPr>
    </w:lvl>
    <w:lvl w:ilvl="6" w:tplc="ECCCDB62">
      <w:start w:val="1"/>
      <w:numFmt w:val="bullet"/>
      <w:lvlText w:val=""/>
      <w:lvlJc w:val="left"/>
      <w:pPr>
        <w:tabs>
          <w:tab w:val="num" w:pos="5040"/>
        </w:tabs>
        <w:ind w:left="5040" w:hanging="360"/>
      </w:pPr>
      <w:rPr>
        <w:rFonts w:ascii="Symbol" w:hAnsi="Symbol"/>
      </w:rPr>
    </w:lvl>
    <w:lvl w:ilvl="7" w:tplc="C2B63F4A">
      <w:start w:val="1"/>
      <w:numFmt w:val="bullet"/>
      <w:lvlText w:val="o"/>
      <w:lvlJc w:val="left"/>
      <w:pPr>
        <w:tabs>
          <w:tab w:val="num" w:pos="5760"/>
        </w:tabs>
        <w:ind w:left="5760" w:hanging="360"/>
      </w:pPr>
      <w:rPr>
        <w:rFonts w:ascii="Courier New" w:hAnsi="Courier New"/>
      </w:rPr>
    </w:lvl>
    <w:lvl w:ilvl="8" w:tplc="88ACBB8A">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D"/>
    <w:multiLevelType w:val="hybridMultilevel"/>
    <w:tmpl w:val="63D526BD"/>
    <w:lvl w:ilvl="0" w:tplc="89D4141A">
      <w:start w:val="1"/>
      <w:numFmt w:val="bullet"/>
      <w:lvlText w:val=""/>
      <w:lvlJc w:val="left"/>
      <w:pPr>
        <w:ind w:left="720" w:hanging="360"/>
      </w:pPr>
      <w:rPr>
        <w:rFonts w:ascii="Symbol" w:hAnsi="Symbol"/>
      </w:rPr>
    </w:lvl>
    <w:lvl w:ilvl="1" w:tplc="81F65B06">
      <w:start w:val="1"/>
      <w:numFmt w:val="bullet"/>
      <w:lvlText w:val="o"/>
      <w:lvlJc w:val="left"/>
      <w:pPr>
        <w:tabs>
          <w:tab w:val="num" w:pos="1440"/>
        </w:tabs>
        <w:ind w:left="1440" w:hanging="360"/>
      </w:pPr>
      <w:rPr>
        <w:rFonts w:ascii="Courier New" w:hAnsi="Courier New"/>
      </w:rPr>
    </w:lvl>
    <w:lvl w:ilvl="2" w:tplc="6B10CD9A">
      <w:start w:val="1"/>
      <w:numFmt w:val="bullet"/>
      <w:lvlText w:val=""/>
      <w:lvlJc w:val="left"/>
      <w:pPr>
        <w:tabs>
          <w:tab w:val="num" w:pos="2160"/>
        </w:tabs>
        <w:ind w:left="2160" w:hanging="360"/>
      </w:pPr>
      <w:rPr>
        <w:rFonts w:ascii="Wingdings" w:hAnsi="Wingdings"/>
      </w:rPr>
    </w:lvl>
    <w:lvl w:ilvl="3" w:tplc="179620D2">
      <w:start w:val="1"/>
      <w:numFmt w:val="bullet"/>
      <w:lvlText w:val=""/>
      <w:lvlJc w:val="left"/>
      <w:pPr>
        <w:tabs>
          <w:tab w:val="num" w:pos="2880"/>
        </w:tabs>
        <w:ind w:left="2880" w:hanging="360"/>
      </w:pPr>
      <w:rPr>
        <w:rFonts w:ascii="Symbol" w:hAnsi="Symbol"/>
      </w:rPr>
    </w:lvl>
    <w:lvl w:ilvl="4" w:tplc="62B8A62A">
      <w:start w:val="1"/>
      <w:numFmt w:val="bullet"/>
      <w:lvlText w:val="o"/>
      <w:lvlJc w:val="left"/>
      <w:pPr>
        <w:tabs>
          <w:tab w:val="num" w:pos="3600"/>
        </w:tabs>
        <w:ind w:left="3600" w:hanging="360"/>
      </w:pPr>
      <w:rPr>
        <w:rFonts w:ascii="Courier New" w:hAnsi="Courier New"/>
      </w:rPr>
    </w:lvl>
    <w:lvl w:ilvl="5" w:tplc="1728B898">
      <w:start w:val="1"/>
      <w:numFmt w:val="bullet"/>
      <w:lvlText w:val=""/>
      <w:lvlJc w:val="left"/>
      <w:pPr>
        <w:tabs>
          <w:tab w:val="num" w:pos="4320"/>
        </w:tabs>
        <w:ind w:left="4320" w:hanging="360"/>
      </w:pPr>
      <w:rPr>
        <w:rFonts w:ascii="Wingdings" w:hAnsi="Wingdings"/>
      </w:rPr>
    </w:lvl>
    <w:lvl w:ilvl="6" w:tplc="42366F98">
      <w:start w:val="1"/>
      <w:numFmt w:val="bullet"/>
      <w:lvlText w:val=""/>
      <w:lvlJc w:val="left"/>
      <w:pPr>
        <w:tabs>
          <w:tab w:val="num" w:pos="5040"/>
        </w:tabs>
        <w:ind w:left="5040" w:hanging="360"/>
      </w:pPr>
      <w:rPr>
        <w:rFonts w:ascii="Symbol" w:hAnsi="Symbol"/>
      </w:rPr>
    </w:lvl>
    <w:lvl w:ilvl="7" w:tplc="A9EC74E4">
      <w:start w:val="1"/>
      <w:numFmt w:val="bullet"/>
      <w:lvlText w:val="o"/>
      <w:lvlJc w:val="left"/>
      <w:pPr>
        <w:tabs>
          <w:tab w:val="num" w:pos="5760"/>
        </w:tabs>
        <w:ind w:left="5760" w:hanging="360"/>
      </w:pPr>
      <w:rPr>
        <w:rFonts w:ascii="Courier New" w:hAnsi="Courier New"/>
      </w:rPr>
    </w:lvl>
    <w:lvl w:ilvl="8" w:tplc="ABD0C65A">
      <w:start w:val="1"/>
      <w:numFmt w:val="bullet"/>
      <w:lvlText w:val=""/>
      <w:lvlJc w:val="left"/>
      <w:pPr>
        <w:tabs>
          <w:tab w:val="num" w:pos="6480"/>
        </w:tabs>
        <w:ind w:left="6480" w:hanging="360"/>
      </w:pPr>
      <w:rPr>
        <w:rFonts w:ascii="Wingdings" w:hAnsi="Wingdings"/>
      </w:rPr>
    </w:lvl>
  </w:abstractNum>
  <w:abstractNum w:abstractNumId="17" w15:restartNumberingAfterBreak="0">
    <w:nsid w:val="63D526BE"/>
    <w:multiLevelType w:val="hybridMultilevel"/>
    <w:tmpl w:val="63D526BE"/>
    <w:lvl w:ilvl="0" w:tplc="45FC5CAC">
      <w:start w:val="1"/>
      <w:numFmt w:val="bullet"/>
      <w:lvlText w:val=""/>
      <w:lvlJc w:val="left"/>
      <w:pPr>
        <w:ind w:left="720" w:hanging="360"/>
      </w:pPr>
      <w:rPr>
        <w:rFonts w:ascii="Symbol" w:hAnsi="Symbol"/>
      </w:rPr>
    </w:lvl>
    <w:lvl w:ilvl="1" w:tplc="A6024462">
      <w:start w:val="1"/>
      <w:numFmt w:val="bullet"/>
      <w:lvlText w:val="o"/>
      <w:lvlJc w:val="left"/>
      <w:pPr>
        <w:tabs>
          <w:tab w:val="num" w:pos="1440"/>
        </w:tabs>
        <w:ind w:left="1440" w:hanging="360"/>
      </w:pPr>
      <w:rPr>
        <w:rFonts w:ascii="Courier New" w:hAnsi="Courier New"/>
      </w:rPr>
    </w:lvl>
    <w:lvl w:ilvl="2" w:tplc="B590DB24">
      <w:start w:val="1"/>
      <w:numFmt w:val="bullet"/>
      <w:lvlText w:val=""/>
      <w:lvlJc w:val="left"/>
      <w:pPr>
        <w:tabs>
          <w:tab w:val="num" w:pos="2160"/>
        </w:tabs>
        <w:ind w:left="2160" w:hanging="360"/>
      </w:pPr>
      <w:rPr>
        <w:rFonts w:ascii="Wingdings" w:hAnsi="Wingdings"/>
      </w:rPr>
    </w:lvl>
    <w:lvl w:ilvl="3" w:tplc="B3E2536E">
      <w:start w:val="1"/>
      <w:numFmt w:val="bullet"/>
      <w:lvlText w:val=""/>
      <w:lvlJc w:val="left"/>
      <w:pPr>
        <w:tabs>
          <w:tab w:val="num" w:pos="2880"/>
        </w:tabs>
        <w:ind w:left="2880" w:hanging="360"/>
      </w:pPr>
      <w:rPr>
        <w:rFonts w:ascii="Symbol" w:hAnsi="Symbol"/>
      </w:rPr>
    </w:lvl>
    <w:lvl w:ilvl="4" w:tplc="0592F198">
      <w:start w:val="1"/>
      <w:numFmt w:val="bullet"/>
      <w:lvlText w:val="o"/>
      <w:lvlJc w:val="left"/>
      <w:pPr>
        <w:tabs>
          <w:tab w:val="num" w:pos="3600"/>
        </w:tabs>
        <w:ind w:left="3600" w:hanging="360"/>
      </w:pPr>
      <w:rPr>
        <w:rFonts w:ascii="Courier New" w:hAnsi="Courier New"/>
      </w:rPr>
    </w:lvl>
    <w:lvl w:ilvl="5" w:tplc="FFAC2744">
      <w:start w:val="1"/>
      <w:numFmt w:val="bullet"/>
      <w:lvlText w:val=""/>
      <w:lvlJc w:val="left"/>
      <w:pPr>
        <w:tabs>
          <w:tab w:val="num" w:pos="4320"/>
        </w:tabs>
        <w:ind w:left="4320" w:hanging="360"/>
      </w:pPr>
      <w:rPr>
        <w:rFonts w:ascii="Wingdings" w:hAnsi="Wingdings"/>
      </w:rPr>
    </w:lvl>
    <w:lvl w:ilvl="6" w:tplc="ACAA83F2">
      <w:start w:val="1"/>
      <w:numFmt w:val="bullet"/>
      <w:lvlText w:val=""/>
      <w:lvlJc w:val="left"/>
      <w:pPr>
        <w:tabs>
          <w:tab w:val="num" w:pos="5040"/>
        </w:tabs>
        <w:ind w:left="5040" w:hanging="360"/>
      </w:pPr>
      <w:rPr>
        <w:rFonts w:ascii="Symbol" w:hAnsi="Symbol"/>
      </w:rPr>
    </w:lvl>
    <w:lvl w:ilvl="7" w:tplc="439AC79A">
      <w:start w:val="1"/>
      <w:numFmt w:val="bullet"/>
      <w:lvlText w:val="o"/>
      <w:lvlJc w:val="left"/>
      <w:pPr>
        <w:tabs>
          <w:tab w:val="num" w:pos="5760"/>
        </w:tabs>
        <w:ind w:left="5760" w:hanging="360"/>
      </w:pPr>
      <w:rPr>
        <w:rFonts w:ascii="Courier New" w:hAnsi="Courier New"/>
      </w:rPr>
    </w:lvl>
    <w:lvl w:ilvl="8" w:tplc="159C4F78">
      <w:start w:val="1"/>
      <w:numFmt w:val="bullet"/>
      <w:lvlText w:val=""/>
      <w:lvlJc w:val="left"/>
      <w:pPr>
        <w:tabs>
          <w:tab w:val="num" w:pos="6480"/>
        </w:tabs>
        <w:ind w:left="6480" w:hanging="360"/>
      </w:pPr>
      <w:rPr>
        <w:rFonts w:ascii="Wingdings" w:hAnsi="Wingdings"/>
      </w:rPr>
    </w:lvl>
  </w:abstractNum>
  <w:abstractNum w:abstractNumId="18" w15:restartNumberingAfterBreak="0">
    <w:nsid w:val="63D526BF"/>
    <w:multiLevelType w:val="hybridMultilevel"/>
    <w:tmpl w:val="63D526BF"/>
    <w:lvl w:ilvl="0" w:tplc="083E86F4">
      <w:start w:val="1"/>
      <w:numFmt w:val="bullet"/>
      <w:lvlText w:val=""/>
      <w:lvlJc w:val="left"/>
      <w:pPr>
        <w:ind w:left="720" w:hanging="360"/>
      </w:pPr>
      <w:rPr>
        <w:rFonts w:ascii="Symbol" w:hAnsi="Symbol"/>
      </w:rPr>
    </w:lvl>
    <w:lvl w:ilvl="1" w:tplc="E88011DC">
      <w:start w:val="1"/>
      <w:numFmt w:val="bullet"/>
      <w:lvlText w:val="o"/>
      <w:lvlJc w:val="left"/>
      <w:pPr>
        <w:tabs>
          <w:tab w:val="num" w:pos="1440"/>
        </w:tabs>
        <w:ind w:left="1440" w:hanging="360"/>
      </w:pPr>
      <w:rPr>
        <w:rFonts w:ascii="Courier New" w:hAnsi="Courier New"/>
      </w:rPr>
    </w:lvl>
    <w:lvl w:ilvl="2" w:tplc="A8AECD40">
      <w:start w:val="1"/>
      <w:numFmt w:val="bullet"/>
      <w:lvlText w:val=""/>
      <w:lvlJc w:val="left"/>
      <w:pPr>
        <w:tabs>
          <w:tab w:val="num" w:pos="2160"/>
        </w:tabs>
        <w:ind w:left="2160" w:hanging="360"/>
      </w:pPr>
      <w:rPr>
        <w:rFonts w:ascii="Wingdings" w:hAnsi="Wingdings"/>
      </w:rPr>
    </w:lvl>
    <w:lvl w:ilvl="3" w:tplc="8DCC4964">
      <w:start w:val="1"/>
      <w:numFmt w:val="bullet"/>
      <w:lvlText w:val=""/>
      <w:lvlJc w:val="left"/>
      <w:pPr>
        <w:tabs>
          <w:tab w:val="num" w:pos="2880"/>
        </w:tabs>
        <w:ind w:left="2880" w:hanging="360"/>
      </w:pPr>
      <w:rPr>
        <w:rFonts w:ascii="Symbol" w:hAnsi="Symbol"/>
      </w:rPr>
    </w:lvl>
    <w:lvl w:ilvl="4" w:tplc="051081AE">
      <w:start w:val="1"/>
      <w:numFmt w:val="bullet"/>
      <w:lvlText w:val="o"/>
      <w:lvlJc w:val="left"/>
      <w:pPr>
        <w:tabs>
          <w:tab w:val="num" w:pos="3600"/>
        </w:tabs>
        <w:ind w:left="3600" w:hanging="360"/>
      </w:pPr>
      <w:rPr>
        <w:rFonts w:ascii="Courier New" w:hAnsi="Courier New"/>
      </w:rPr>
    </w:lvl>
    <w:lvl w:ilvl="5" w:tplc="6DACDD76">
      <w:start w:val="1"/>
      <w:numFmt w:val="bullet"/>
      <w:lvlText w:val=""/>
      <w:lvlJc w:val="left"/>
      <w:pPr>
        <w:tabs>
          <w:tab w:val="num" w:pos="4320"/>
        </w:tabs>
        <w:ind w:left="4320" w:hanging="360"/>
      </w:pPr>
      <w:rPr>
        <w:rFonts w:ascii="Wingdings" w:hAnsi="Wingdings"/>
      </w:rPr>
    </w:lvl>
    <w:lvl w:ilvl="6" w:tplc="A84CD7B8">
      <w:start w:val="1"/>
      <w:numFmt w:val="bullet"/>
      <w:lvlText w:val=""/>
      <w:lvlJc w:val="left"/>
      <w:pPr>
        <w:tabs>
          <w:tab w:val="num" w:pos="5040"/>
        </w:tabs>
        <w:ind w:left="5040" w:hanging="360"/>
      </w:pPr>
      <w:rPr>
        <w:rFonts w:ascii="Symbol" w:hAnsi="Symbol"/>
      </w:rPr>
    </w:lvl>
    <w:lvl w:ilvl="7" w:tplc="4E7C6700">
      <w:start w:val="1"/>
      <w:numFmt w:val="bullet"/>
      <w:lvlText w:val="o"/>
      <w:lvlJc w:val="left"/>
      <w:pPr>
        <w:tabs>
          <w:tab w:val="num" w:pos="5760"/>
        </w:tabs>
        <w:ind w:left="5760" w:hanging="360"/>
      </w:pPr>
      <w:rPr>
        <w:rFonts w:ascii="Courier New" w:hAnsi="Courier New"/>
      </w:rPr>
    </w:lvl>
    <w:lvl w:ilvl="8" w:tplc="DC16C738">
      <w:start w:val="1"/>
      <w:numFmt w:val="bullet"/>
      <w:lvlText w:val=""/>
      <w:lvlJc w:val="left"/>
      <w:pPr>
        <w:tabs>
          <w:tab w:val="num" w:pos="6480"/>
        </w:tabs>
        <w:ind w:left="6480" w:hanging="360"/>
      </w:pPr>
      <w:rPr>
        <w:rFonts w:ascii="Wingdings" w:hAnsi="Wingdings"/>
      </w:rPr>
    </w:lvl>
  </w:abstractNum>
  <w:abstractNum w:abstractNumId="19" w15:restartNumberingAfterBreak="0">
    <w:nsid w:val="63D526C0"/>
    <w:multiLevelType w:val="hybridMultilevel"/>
    <w:tmpl w:val="63D526C0"/>
    <w:lvl w:ilvl="0" w:tplc="C144035A">
      <w:start w:val="1"/>
      <w:numFmt w:val="bullet"/>
      <w:lvlText w:val=""/>
      <w:lvlJc w:val="left"/>
      <w:pPr>
        <w:ind w:left="720" w:hanging="360"/>
      </w:pPr>
      <w:rPr>
        <w:rFonts w:ascii="Symbol" w:hAnsi="Symbol"/>
      </w:rPr>
    </w:lvl>
    <w:lvl w:ilvl="1" w:tplc="D6A4EF30">
      <w:start w:val="1"/>
      <w:numFmt w:val="bullet"/>
      <w:lvlText w:val="o"/>
      <w:lvlJc w:val="left"/>
      <w:pPr>
        <w:tabs>
          <w:tab w:val="num" w:pos="1440"/>
        </w:tabs>
        <w:ind w:left="1440" w:hanging="360"/>
      </w:pPr>
      <w:rPr>
        <w:rFonts w:ascii="Courier New" w:hAnsi="Courier New"/>
      </w:rPr>
    </w:lvl>
    <w:lvl w:ilvl="2" w:tplc="AD76F9DC">
      <w:start w:val="1"/>
      <w:numFmt w:val="bullet"/>
      <w:lvlText w:val=""/>
      <w:lvlJc w:val="left"/>
      <w:pPr>
        <w:tabs>
          <w:tab w:val="num" w:pos="2160"/>
        </w:tabs>
        <w:ind w:left="2160" w:hanging="360"/>
      </w:pPr>
      <w:rPr>
        <w:rFonts w:ascii="Wingdings" w:hAnsi="Wingdings"/>
      </w:rPr>
    </w:lvl>
    <w:lvl w:ilvl="3" w:tplc="32D8DD0E">
      <w:start w:val="1"/>
      <w:numFmt w:val="bullet"/>
      <w:lvlText w:val=""/>
      <w:lvlJc w:val="left"/>
      <w:pPr>
        <w:tabs>
          <w:tab w:val="num" w:pos="2880"/>
        </w:tabs>
        <w:ind w:left="2880" w:hanging="360"/>
      </w:pPr>
      <w:rPr>
        <w:rFonts w:ascii="Symbol" w:hAnsi="Symbol"/>
      </w:rPr>
    </w:lvl>
    <w:lvl w:ilvl="4" w:tplc="F49CBD30">
      <w:start w:val="1"/>
      <w:numFmt w:val="bullet"/>
      <w:lvlText w:val="o"/>
      <w:lvlJc w:val="left"/>
      <w:pPr>
        <w:tabs>
          <w:tab w:val="num" w:pos="3600"/>
        </w:tabs>
        <w:ind w:left="3600" w:hanging="360"/>
      </w:pPr>
      <w:rPr>
        <w:rFonts w:ascii="Courier New" w:hAnsi="Courier New"/>
      </w:rPr>
    </w:lvl>
    <w:lvl w:ilvl="5" w:tplc="4C62B97A">
      <w:start w:val="1"/>
      <w:numFmt w:val="bullet"/>
      <w:lvlText w:val=""/>
      <w:lvlJc w:val="left"/>
      <w:pPr>
        <w:tabs>
          <w:tab w:val="num" w:pos="4320"/>
        </w:tabs>
        <w:ind w:left="4320" w:hanging="360"/>
      </w:pPr>
      <w:rPr>
        <w:rFonts w:ascii="Wingdings" w:hAnsi="Wingdings"/>
      </w:rPr>
    </w:lvl>
    <w:lvl w:ilvl="6" w:tplc="12186A46">
      <w:start w:val="1"/>
      <w:numFmt w:val="bullet"/>
      <w:lvlText w:val=""/>
      <w:lvlJc w:val="left"/>
      <w:pPr>
        <w:tabs>
          <w:tab w:val="num" w:pos="5040"/>
        </w:tabs>
        <w:ind w:left="5040" w:hanging="360"/>
      </w:pPr>
      <w:rPr>
        <w:rFonts w:ascii="Symbol" w:hAnsi="Symbol"/>
      </w:rPr>
    </w:lvl>
    <w:lvl w:ilvl="7" w:tplc="9DC872C2">
      <w:start w:val="1"/>
      <w:numFmt w:val="bullet"/>
      <w:lvlText w:val="o"/>
      <w:lvlJc w:val="left"/>
      <w:pPr>
        <w:tabs>
          <w:tab w:val="num" w:pos="5760"/>
        </w:tabs>
        <w:ind w:left="5760" w:hanging="360"/>
      </w:pPr>
      <w:rPr>
        <w:rFonts w:ascii="Courier New" w:hAnsi="Courier New"/>
      </w:rPr>
    </w:lvl>
    <w:lvl w:ilvl="8" w:tplc="0748942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6"/>
  </w:num>
  <w:num w:numId="19">
    <w:abstractNumId w:val="17"/>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67758"/>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1419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028B"/>
    <w:rsid w:val="0048173D"/>
    <w:rsid w:val="004A23F8"/>
    <w:rsid w:val="004C27A4"/>
    <w:rsid w:val="004E51B2"/>
    <w:rsid w:val="004F203A"/>
    <w:rsid w:val="005104AF"/>
    <w:rsid w:val="005336B8"/>
    <w:rsid w:val="00533DC1"/>
    <w:rsid w:val="0054317D"/>
    <w:rsid w:val="00545ACF"/>
    <w:rsid w:val="00547B5F"/>
    <w:rsid w:val="0055213B"/>
    <w:rsid w:val="00564605"/>
    <w:rsid w:val="00580F04"/>
    <w:rsid w:val="00581CC5"/>
    <w:rsid w:val="0058336F"/>
    <w:rsid w:val="00590EAF"/>
    <w:rsid w:val="00592AFD"/>
    <w:rsid w:val="00592B84"/>
    <w:rsid w:val="005B04B9"/>
    <w:rsid w:val="005B68C7"/>
    <w:rsid w:val="005B7054"/>
    <w:rsid w:val="005C0BD9"/>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C756B"/>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16F5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0F3F"/>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D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TBT/JPN/21_3322_00_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TBT/JPN/21_3322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2021-05-07T13:27:00Z</dcterms:created>
  <dcterms:modified xsi:type="dcterms:W3CDTF">2021-05-07T13:56:00Z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e7dffa37-1f5b-4ed6-86a0-1f73bdac1f9b</vt:lpwstr>
  </property>
  <property fmtid="{D5CDD505-2E9C-101B-9397-08002B2CF9AE}" pid="4" name="WTOCLASSIFICATION">
    <vt:lpwstr>WTO OFFICIAL</vt:lpwstr>
  </property>
</Properties>
</file>