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782F2" w14:textId="77777777" w:rsidR="009239F7" w:rsidRPr="002F6A28" w:rsidRDefault="00AB7C31" w:rsidP="002F6A28">
      <w:pPr>
        <w:pStyle w:val="Title"/>
        <w:rPr>
          <w:caps w:val="0"/>
          <w:kern w:val="0"/>
        </w:rPr>
      </w:pPr>
      <w:r w:rsidRPr="002F6A28">
        <w:rPr>
          <w:caps w:val="0"/>
          <w:kern w:val="0"/>
        </w:rPr>
        <w:t>NOTIFICATION</w:t>
      </w:r>
    </w:p>
    <w:p w14:paraId="4D77611E" w14:textId="77777777" w:rsidR="009239F7" w:rsidRPr="002F6A28" w:rsidRDefault="00AB7C31" w:rsidP="002F6A28">
      <w:pPr>
        <w:jc w:val="center"/>
      </w:pPr>
      <w:r w:rsidRPr="002F6A28">
        <w:t>The following notification is being circulated in accordance with Article 10.6</w:t>
      </w:r>
    </w:p>
    <w:p w14:paraId="77D5A89E"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D2FE1" w14:paraId="15F36DC5" w14:textId="77777777" w:rsidTr="0069259F">
        <w:tc>
          <w:tcPr>
            <w:tcW w:w="713" w:type="dxa"/>
            <w:tcBorders>
              <w:bottom w:val="single" w:sz="6" w:space="0" w:color="auto"/>
            </w:tcBorders>
            <w:shd w:val="clear" w:color="auto" w:fill="auto"/>
          </w:tcPr>
          <w:p w14:paraId="5AB2A4BE" w14:textId="77777777" w:rsidR="00F85C99" w:rsidRPr="002F6A28" w:rsidRDefault="00AB7C31" w:rsidP="002F6A28">
            <w:pPr>
              <w:spacing w:before="120" w:after="120"/>
              <w:jc w:val="left"/>
            </w:pPr>
            <w:r w:rsidRPr="002F6A28">
              <w:rPr>
                <w:b/>
              </w:rPr>
              <w:t>1.</w:t>
            </w:r>
          </w:p>
        </w:tc>
        <w:tc>
          <w:tcPr>
            <w:tcW w:w="8546" w:type="dxa"/>
            <w:tcBorders>
              <w:bottom w:val="single" w:sz="6" w:space="0" w:color="auto"/>
            </w:tcBorders>
            <w:shd w:val="clear" w:color="auto" w:fill="auto"/>
          </w:tcPr>
          <w:p w14:paraId="1266E3DE" w14:textId="77777777" w:rsidR="00F85C99" w:rsidRPr="002F6A28" w:rsidRDefault="00AB7C31"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UNITED KINGDOM</w:t>
            </w:r>
            <w:bookmarkEnd w:id="1"/>
          </w:p>
          <w:p w14:paraId="10408322" w14:textId="77777777" w:rsidR="00F85C99" w:rsidRPr="002F6A28" w:rsidRDefault="00AB7C31"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3D2FE1" w14:paraId="2381BF08" w14:textId="77777777" w:rsidTr="0069259F">
        <w:tc>
          <w:tcPr>
            <w:tcW w:w="713" w:type="dxa"/>
            <w:tcBorders>
              <w:top w:val="single" w:sz="6" w:space="0" w:color="auto"/>
              <w:bottom w:val="single" w:sz="6" w:space="0" w:color="auto"/>
            </w:tcBorders>
            <w:shd w:val="clear" w:color="auto" w:fill="auto"/>
          </w:tcPr>
          <w:p w14:paraId="36C6DDCF" w14:textId="77777777" w:rsidR="00F85C99" w:rsidRPr="002F6A28" w:rsidRDefault="00AB7C3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6380D5E" w14:textId="77777777" w:rsidR="00F85C99" w:rsidRPr="002F6A28" w:rsidRDefault="00AB7C31"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2F658759" w14:textId="77777777" w:rsidR="00EE3A11" w:rsidRPr="00C379C8" w:rsidRDefault="00AB7C31" w:rsidP="00155128">
            <w:pPr>
              <w:spacing w:after="120"/>
            </w:pPr>
            <w:r w:rsidRPr="00C379C8">
              <w:t>Department for Environment, Food and Rural Affairs (Defra)</w:t>
            </w:r>
            <w:bookmarkEnd w:id="5"/>
          </w:p>
          <w:p w14:paraId="65061DA6" w14:textId="77777777" w:rsidR="00F85C99" w:rsidRPr="002F6A28" w:rsidRDefault="00AB7C31"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36AC4B9D" w14:textId="77777777" w:rsidR="00AC6C6E" w:rsidRPr="00C379C8" w:rsidRDefault="00AB7C31" w:rsidP="00AA646C">
            <w:r w:rsidRPr="00C379C8">
              <w:t>UK TBT Enquiry Point</w:t>
            </w:r>
          </w:p>
          <w:p w14:paraId="0ADD8581" w14:textId="77777777" w:rsidR="00AC6C6E" w:rsidRPr="00C379C8" w:rsidRDefault="00AB7C31" w:rsidP="00AA646C">
            <w:r w:rsidRPr="00C379C8">
              <w:t>Trade Policy, Implementation and Negotiations</w:t>
            </w:r>
          </w:p>
          <w:p w14:paraId="6F575391" w14:textId="77777777" w:rsidR="00AC6C6E" w:rsidRPr="00C379C8" w:rsidRDefault="00AB7C31" w:rsidP="00AA646C">
            <w:r w:rsidRPr="00C379C8">
              <w:t>Department for Business and Trade</w:t>
            </w:r>
          </w:p>
          <w:p w14:paraId="042DDA3D" w14:textId="77777777" w:rsidR="00AC6C6E" w:rsidRPr="00C379C8" w:rsidRDefault="00AB7C31" w:rsidP="00AA646C">
            <w:r w:rsidRPr="00C379C8">
              <w:t>Old Admiralty Building</w:t>
            </w:r>
          </w:p>
          <w:p w14:paraId="6E1A13AC" w14:textId="77777777" w:rsidR="00AC6C6E" w:rsidRPr="00C379C8" w:rsidRDefault="00AB7C31" w:rsidP="00AA646C">
            <w:r w:rsidRPr="00C379C8">
              <w:t>London</w:t>
            </w:r>
          </w:p>
          <w:p w14:paraId="7971B28E" w14:textId="77777777" w:rsidR="00AC6C6E" w:rsidRPr="00C379C8" w:rsidRDefault="00AB7C31" w:rsidP="00AA646C">
            <w:r w:rsidRPr="00C379C8">
              <w:t>SW1A 2DY</w:t>
            </w:r>
          </w:p>
          <w:p w14:paraId="19DBE235" w14:textId="77777777" w:rsidR="00AC6C6E" w:rsidRPr="00C379C8" w:rsidRDefault="007A35E4" w:rsidP="00AA646C">
            <w:pPr>
              <w:spacing w:after="120"/>
            </w:pPr>
            <w:hyperlink r:id="rId9" w:history="1">
              <w:r w:rsidR="00AB7C31" w:rsidRPr="00C379C8">
                <w:rPr>
                  <w:color w:val="0000FF"/>
                  <w:u w:val="single"/>
                </w:rPr>
                <w:t>tbtenquiriesuk@businessandtrade.gov.uk</w:t>
              </w:r>
            </w:hyperlink>
            <w:bookmarkEnd w:id="7"/>
          </w:p>
        </w:tc>
      </w:tr>
      <w:tr w:rsidR="003D2FE1" w14:paraId="6A0A4E10" w14:textId="77777777" w:rsidTr="0069259F">
        <w:tc>
          <w:tcPr>
            <w:tcW w:w="713" w:type="dxa"/>
            <w:tcBorders>
              <w:top w:val="single" w:sz="6" w:space="0" w:color="auto"/>
              <w:bottom w:val="single" w:sz="6" w:space="0" w:color="auto"/>
            </w:tcBorders>
            <w:shd w:val="clear" w:color="auto" w:fill="auto"/>
          </w:tcPr>
          <w:p w14:paraId="438A5D17" w14:textId="77777777" w:rsidR="00F85C99" w:rsidRPr="002F6A28" w:rsidRDefault="00AB7C3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E220443" w14:textId="77777777" w:rsidR="00F85C99" w:rsidRPr="0058336F" w:rsidRDefault="00AB7C31"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3D2FE1" w14:paraId="15F09921" w14:textId="77777777" w:rsidTr="0069259F">
        <w:tc>
          <w:tcPr>
            <w:tcW w:w="713" w:type="dxa"/>
            <w:tcBorders>
              <w:top w:val="single" w:sz="6" w:space="0" w:color="auto"/>
              <w:bottom w:val="single" w:sz="6" w:space="0" w:color="auto"/>
            </w:tcBorders>
            <w:shd w:val="clear" w:color="auto" w:fill="auto"/>
          </w:tcPr>
          <w:p w14:paraId="28619FD8" w14:textId="77777777" w:rsidR="00F85C99" w:rsidRPr="002F6A28" w:rsidRDefault="00AB7C3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43DE7C0" w14:textId="77777777" w:rsidR="00F85C99" w:rsidRPr="002F6A28" w:rsidRDefault="00AB7C31"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Famoxadone (pesticide active substance); Pesticides and other agrochemicals (ICS code(s): 65.100)</w:t>
            </w:r>
            <w:bookmarkEnd w:id="22"/>
          </w:p>
        </w:tc>
      </w:tr>
      <w:tr w:rsidR="003D2FE1" w14:paraId="7E6FAFE2" w14:textId="77777777" w:rsidTr="0069259F">
        <w:tc>
          <w:tcPr>
            <w:tcW w:w="713" w:type="dxa"/>
            <w:tcBorders>
              <w:top w:val="single" w:sz="6" w:space="0" w:color="auto"/>
              <w:bottom w:val="single" w:sz="6" w:space="0" w:color="auto"/>
            </w:tcBorders>
            <w:shd w:val="clear" w:color="auto" w:fill="auto"/>
          </w:tcPr>
          <w:p w14:paraId="4A2F3B70" w14:textId="77777777" w:rsidR="00F85C99" w:rsidRPr="002F6A28" w:rsidRDefault="00AB7C3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1081739" w14:textId="77777777" w:rsidR="00F85C99" w:rsidRPr="002F6A28" w:rsidRDefault="00AB7C31"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Decision on withdrawal of approval of the active substance Famoxadone in GB; (5 page(s), in English)</w:t>
            </w:r>
            <w:bookmarkEnd w:id="24"/>
          </w:p>
        </w:tc>
      </w:tr>
      <w:tr w:rsidR="003D2FE1" w14:paraId="2072CA5F" w14:textId="77777777" w:rsidTr="0069259F">
        <w:tc>
          <w:tcPr>
            <w:tcW w:w="713" w:type="dxa"/>
            <w:tcBorders>
              <w:top w:val="single" w:sz="6" w:space="0" w:color="auto"/>
              <w:bottom w:val="single" w:sz="6" w:space="0" w:color="auto"/>
            </w:tcBorders>
            <w:shd w:val="clear" w:color="auto" w:fill="auto"/>
          </w:tcPr>
          <w:p w14:paraId="1DBB6A90" w14:textId="77777777" w:rsidR="00F85C99" w:rsidRPr="002F6A28" w:rsidRDefault="00AB7C3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9F3DAB9" w14:textId="77777777" w:rsidR="00F85C99" w:rsidRPr="002F6A28" w:rsidRDefault="00AB7C31"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 xml:space="preserve">A decision document concluding that the approval of the active substance Famoxadone should be withdrawn in accordance with Assimilated Regulation No. 1107/2009. </w:t>
            </w:r>
          </w:p>
          <w:p w14:paraId="5B1ABED3" w14:textId="77777777" w:rsidR="00FE448B" w:rsidRPr="00C379C8" w:rsidRDefault="00AB7C31" w:rsidP="002F6A28">
            <w:pPr>
              <w:spacing w:before="120" w:after="120"/>
            </w:pPr>
            <w:r w:rsidRPr="00C379C8">
              <w:t>Authorisations for plant protection products containing Famoxadone will be withdrawn in Great Britain (GB).</w:t>
            </w:r>
          </w:p>
          <w:p w14:paraId="2C1799C4" w14:textId="77777777" w:rsidR="00FE448B" w:rsidRPr="00C379C8" w:rsidRDefault="00AB7C31" w:rsidP="002F6A28">
            <w:pPr>
              <w:spacing w:before="120" w:after="120"/>
            </w:pPr>
            <w:r w:rsidRPr="00C379C8">
              <w:t>This decision only concerns the placing on the market of this substance, and plant protection products containing it in GB.</w:t>
            </w:r>
            <w:bookmarkEnd w:id="26"/>
          </w:p>
        </w:tc>
      </w:tr>
      <w:tr w:rsidR="003D2FE1" w14:paraId="5B706013" w14:textId="77777777" w:rsidTr="0069259F">
        <w:tc>
          <w:tcPr>
            <w:tcW w:w="713" w:type="dxa"/>
            <w:tcBorders>
              <w:top w:val="single" w:sz="6" w:space="0" w:color="auto"/>
              <w:bottom w:val="single" w:sz="6" w:space="0" w:color="auto"/>
            </w:tcBorders>
            <w:shd w:val="clear" w:color="auto" w:fill="auto"/>
          </w:tcPr>
          <w:p w14:paraId="6ECA7401" w14:textId="77777777" w:rsidR="00F85C99" w:rsidRPr="002F6A28" w:rsidRDefault="00AB7C3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7D12DDE" w14:textId="77777777" w:rsidR="00F85C99" w:rsidRPr="002F6A28" w:rsidRDefault="00AB7C31"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 xml:space="preserve">Active substances must be approved before they can be used in plant protection products. Assimilated Regulation No. 1107/2009 (concerning the placing of plant protection products on the market, "the Regulation") lays down criteria for approval in Art. 4 and Annex II. These criteria must be satisfied </w:t>
            </w:r>
            <w:proofErr w:type="gramStart"/>
            <w:r w:rsidR="00EE3A11" w:rsidRPr="00C379C8">
              <w:t>in order to</w:t>
            </w:r>
            <w:proofErr w:type="gramEnd"/>
            <w:r w:rsidR="00EE3A11" w:rsidRPr="00C379C8">
              <w:t xml:space="preserve"> protect human and animal health, and the environment.</w:t>
            </w:r>
          </w:p>
          <w:p w14:paraId="5ED97FE1" w14:textId="77777777" w:rsidR="00EE3A11" w:rsidRPr="00C379C8" w:rsidRDefault="00AB7C31" w:rsidP="002F6A28">
            <w:pPr>
              <w:spacing w:before="120" w:after="120"/>
            </w:pPr>
            <w:proofErr w:type="gramStart"/>
            <w:r w:rsidRPr="00C379C8">
              <w:lastRenderedPageBreak/>
              <w:t>In light of</w:t>
            </w:r>
            <w:proofErr w:type="gramEnd"/>
            <w:r w:rsidRPr="00C379C8">
              <w:t xml:space="preserve"> new scientific and technical evidence, the competent authority considered that Famoxadone may no longer satisfy the criteria for approval provided for in Art. 4 of the Regulation. The competent authority therefore undertook a review of the GB approval of Famoxadone under Article 21(1) of the Regulation.</w:t>
            </w:r>
          </w:p>
          <w:p w14:paraId="590BB999" w14:textId="77777777" w:rsidR="00EE3A11" w:rsidRPr="00C379C8" w:rsidRDefault="00AB7C31" w:rsidP="002F6A28">
            <w:pPr>
              <w:spacing w:before="120" w:after="120"/>
            </w:pPr>
            <w:r w:rsidRPr="00C379C8">
              <w:t>The review considered human health concerns for non-dietary exposure (i.e., Art. 4(3)(b) of the Regulation) and the high risk to mammals and aquatic organisms, as well as the unresolved risk to birds (i.e., Art. 4(3)(e) of the Regulation).</w:t>
            </w:r>
          </w:p>
          <w:p w14:paraId="31DBFAC6" w14:textId="77777777" w:rsidR="00EE3A11" w:rsidRPr="00C379C8" w:rsidRDefault="00AB7C31" w:rsidP="002F6A28">
            <w:pPr>
              <w:spacing w:before="120" w:after="120"/>
            </w:pPr>
            <w:r w:rsidRPr="00C379C8">
              <w:t>The competent authority concluded that Famoxadone failed to meet the approval criteria provided for in Art. 4 of the Regulation and, in accordance with Art. 21(5)(b), decided to withdraw approval in GB.</w:t>
            </w:r>
          </w:p>
          <w:p w14:paraId="5F304FC0" w14:textId="77777777" w:rsidR="00EE3A11" w:rsidRPr="00C379C8" w:rsidRDefault="00AB7C31" w:rsidP="002F6A28">
            <w:pPr>
              <w:spacing w:before="120" w:after="120"/>
            </w:pPr>
            <w:r w:rsidRPr="00C379C8">
              <w:t>Existing authorisations for sale and supply of plant protection products containing Famoxadone in GB will be withdrawn six months after withdrawal of the active substance approval. In accordance with Art. 21(7) of Assimilated Regulation No. 1107/2009, a grace period for storage, disposal and use of those products will expire twelve months later.; Protection of human health or safety; Protection of animal or plant life or health; Protection of the environment</w:t>
            </w:r>
            <w:bookmarkEnd w:id="28"/>
          </w:p>
        </w:tc>
      </w:tr>
      <w:tr w:rsidR="003D2FE1" w14:paraId="64419624" w14:textId="77777777" w:rsidTr="0069259F">
        <w:tc>
          <w:tcPr>
            <w:tcW w:w="713" w:type="dxa"/>
            <w:tcBorders>
              <w:top w:val="single" w:sz="6" w:space="0" w:color="auto"/>
              <w:bottom w:val="single" w:sz="6" w:space="0" w:color="auto"/>
            </w:tcBorders>
            <w:shd w:val="clear" w:color="auto" w:fill="auto"/>
          </w:tcPr>
          <w:p w14:paraId="0122A541" w14:textId="77777777" w:rsidR="00F85C99" w:rsidRPr="002F6A28" w:rsidRDefault="00AB7C31"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292A54C1" w14:textId="77777777" w:rsidR="00086AF5" w:rsidRPr="00086AF5" w:rsidRDefault="00AB7C31" w:rsidP="007F13E8">
            <w:pPr>
              <w:spacing w:before="120" w:after="120"/>
              <w:rPr>
                <w:bCs/>
              </w:rPr>
            </w:pPr>
            <w:bookmarkStart w:id="29" w:name="X_TBT_Reg_8A"/>
            <w:r w:rsidRPr="002F6A28">
              <w:rPr>
                <w:b/>
              </w:rPr>
              <w:t>Relevant documents</w:t>
            </w:r>
            <w:bookmarkEnd w:id="29"/>
            <w:r w:rsidRPr="002F6A28">
              <w:rPr>
                <w:b/>
              </w:rPr>
              <w:t>:</w:t>
            </w:r>
            <w:r w:rsidR="00EE3A11" w:rsidRPr="002F6A28">
              <w:t xml:space="preserve"> </w:t>
            </w:r>
            <w:bookmarkStart w:id="30" w:name="sps9a"/>
          </w:p>
          <w:p w14:paraId="5802350C" w14:textId="77777777" w:rsidR="00EE3A11" w:rsidRPr="002F6A28" w:rsidRDefault="00AB7C31" w:rsidP="007F13E8">
            <w:pPr>
              <w:numPr>
                <w:ilvl w:val="0"/>
                <w:numId w:val="16"/>
              </w:numPr>
              <w:spacing w:before="120" w:after="120"/>
            </w:pPr>
            <w:r w:rsidRPr="002F6A28">
              <w:t xml:space="preserve">Decision to withdraw approval of the active substance famoxadone in GB which can be found in the GB register of approved active substances </w:t>
            </w:r>
            <w:hyperlink r:id="rId10" w:history="1">
              <w:r w:rsidRPr="002F6A28">
                <w:rPr>
                  <w:color w:val="0000FF"/>
                  <w:u w:val="single"/>
                </w:rPr>
                <w:t>here.</w:t>
              </w:r>
            </w:hyperlink>
          </w:p>
          <w:p w14:paraId="67B9F6E5" w14:textId="77777777" w:rsidR="00EE3A11" w:rsidRPr="002F6A28" w:rsidRDefault="007A35E4" w:rsidP="007F13E8">
            <w:pPr>
              <w:numPr>
                <w:ilvl w:val="0"/>
                <w:numId w:val="17"/>
              </w:numPr>
              <w:spacing w:before="120" w:after="120"/>
            </w:pPr>
            <w:hyperlink r:id="rId11" w:history="1">
              <w:r w:rsidR="00AB7C31" w:rsidRPr="002F6A28">
                <w:rPr>
                  <w:color w:val="0000FF"/>
                  <w:u w:val="single"/>
                </w:rPr>
                <w:t>Assimilated Regulation No 1107/2009 - legislation.gov.uk</w:t>
              </w:r>
            </w:hyperlink>
            <w:bookmarkEnd w:id="30"/>
          </w:p>
        </w:tc>
      </w:tr>
      <w:tr w:rsidR="003D2FE1" w14:paraId="44EA9FCE" w14:textId="77777777" w:rsidTr="00AE6CC8">
        <w:trPr>
          <w:cantSplit/>
        </w:trPr>
        <w:tc>
          <w:tcPr>
            <w:tcW w:w="713" w:type="dxa"/>
            <w:tcBorders>
              <w:top w:val="single" w:sz="6" w:space="0" w:color="auto"/>
              <w:bottom w:val="single" w:sz="6" w:space="0" w:color="auto"/>
            </w:tcBorders>
            <w:shd w:val="clear" w:color="auto" w:fill="auto"/>
          </w:tcPr>
          <w:p w14:paraId="4329D2F2" w14:textId="77777777" w:rsidR="00EE3A11" w:rsidRPr="002F6A28" w:rsidRDefault="00AB7C3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368E6F06" w14:textId="77777777" w:rsidR="00EE3A11" w:rsidRPr="002F6A28" w:rsidRDefault="00AB7C31"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Q2 2024</w:t>
            </w:r>
            <w:bookmarkEnd w:id="33"/>
          </w:p>
          <w:p w14:paraId="1145FC3E" w14:textId="77777777" w:rsidR="00EE3A11" w:rsidRPr="002F6A28" w:rsidRDefault="00AB7C31"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Q4 2025</w:t>
            </w:r>
            <w:bookmarkEnd w:id="36"/>
          </w:p>
        </w:tc>
      </w:tr>
      <w:tr w:rsidR="003D2FE1" w14:paraId="6851189A" w14:textId="77777777" w:rsidTr="0069259F">
        <w:tc>
          <w:tcPr>
            <w:tcW w:w="713" w:type="dxa"/>
            <w:tcBorders>
              <w:top w:val="single" w:sz="6" w:space="0" w:color="auto"/>
              <w:bottom w:val="single" w:sz="6" w:space="0" w:color="auto"/>
            </w:tcBorders>
            <w:shd w:val="clear" w:color="auto" w:fill="auto"/>
          </w:tcPr>
          <w:p w14:paraId="78016E09" w14:textId="77777777" w:rsidR="00F85C99" w:rsidRPr="002F6A28" w:rsidRDefault="00AB7C3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9E7450E" w14:textId="77777777" w:rsidR="00F85C99" w:rsidRPr="002F6A28" w:rsidRDefault="00AB7C31"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3D2FE1" w14:paraId="18D0BF99" w14:textId="77777777" w:rsidTr="0069259F">
        <w:tc>
          <w:tcPr>
            <w:tcW w:w="713" w:type="dxa"/>
            <w:tcBorders>
              <w:top w:val="single" w:sz="6" w:space="0" w:color="auto"/>
            </w:tcBorders>
            <w:shd w:val="clear" w:color="auto" w:fill="auto"/>
          </w:tcPr>
          <w:p w14:paraId="0A29C914" w14:textId="77777777" w:rsidR="00F85C99" w:rsidRPr="002F6A28" w:rsidRDefault="00AB7C3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0013C4C8" w14:textId="77777777" w:rsidR="00F85C99" w:rsidRPr="002F6A28" w:rsidRDefault="00AB7C31"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1170EF32" w14:textId="77777777" w:rsidR="00EE3A11" w:rsidRPr="00A12DDE" w:rsidRDefault="00AB7C31" w:rsidP="00B16145">
            <w:pPr>
              <w:keepNext/>
              <w:keepLines/>
              <w:rPr>
                <w:bCs/>
              </w:rPr>
            </w:pPr>
            <w:r w:rsidRPr="00A12DDE">
              <w:rPr>
                <w:bCs/>
              </w:rPr>
              <w:t>UK TBT Enquiry Point</w:t>
            </w:r>
          </w:p>
          <w:p w14:paraId="34951008" w14:textId="77777777" w:rsidR="00EE3A11" w:rsidRPr="00A12DDE" w:rsidRDefault="00AB7C31" w:rsidP="00B16145">
            <w:pPr>
              <w:keepNext/>
              <w:keepLines/>
              <w:rPr>
                <w:bCs/>
              </w:rPr>
            </w:pPr>
            <w:r w:rsidRPr="00A12DDE">
              <w:rPr>
                <w:bCs/>
              </w:rPr>
              <w:t>Trade Policy, Implementation and Negotiations</w:t>
            </w:r>
          </w:p>
          <w:p w14:paraId="5594D33F" w14:textId="77777777" w:rsidR="00EE3A11" w:rsidRPr="00A12DDE" w:rsidRDefault="00AB7C31" w:rsidP="00B16145">
            <w:pPr>
              <w:keepNext/>
              <w:keepLines/>
              <w:rPr>
                <w:bCs/>
              </w:rPr>
            </w:pPr>
            <w:r w:rsidRPr="00A12DDE">
              <w:rPr>
                <w:bCs/>
              </w:rPr>
              <w:t>Department for Business and Trade</w:t>
            </w:r>
          </w:p>
          <w:p w14:paraId="4979056E" w14:textId="77777777" w:rsidR="00EE3A11" w:rsidRPr="00A12DDE" w:rsidRDefault="00AB7C31" w:rsidP="00B16145">
            <w:pPr>
              <w:keepNext/>
              <w:keepLines/>
              <w:rPr>
                <w:bCs/>
              </w:rPr>
            </w:pPr>
            <w:r w:rsidRPr="00A12DDE">
              <w:rPr>
                <w:bCs/>
              </w:rPr>
              <w:t>Old Admiralty Building</w:t>
            </w:r>
          </w:p>
          <w:p w14:paraId="42D23C3B" w14:textId="77777777" w:rsidR="00EE3A11" w:rsidRPr="00A12DDE" w:rsidRDefault="00AB7C31" w:rsidP="00B16145">
            <w:pPr>
              <w:keepNext/>
              <w:keepLines/>
              <w:rPr>
                <w:bCs/>
              </w:rPr>
            </w:pPr>
            <w:r w:rsidRPr="00A12DDE">
              <w:rPr>
                <w:bCs/>
              </w:rPr>
              <w:t>London</w:t>
            </w:r>
          </w:p>
          <w:p w14:paraId="165D7329" w14:textId="77777777" w:rsidR="00EE3A11" w:rsidRPr="00A12DDE" w:rsidRDefault="00AB7C31" w:rsidP="00B16145">
            <w:pPr>
              <w:keepNext/>
              <w:keepLines/>
              <w:rPr>
                <w:bCs/>
              </w:rPr>
            </w:pPr>
            <w:r w:rsidRPr="00A12DDE">
              <w:rPr>
                <w:bCs/>
              </w:rPr>
              <w:t>SW1A 2DY</w:t>
            </w:r>
          </w:p>
          <w:p w14:paraId="1A17A990" w14:textId="77777777" w:rsidR="00EE3A11" w:rsidRPr="00A12DDE" w:rsidRDefault="007A35E4" w:rsidP="00B16145">
            <w:pPr>
              <w:keepNext/>
              <w:keepLines/>
              <w:spacing w:after="120"/>
              <w:rPr>
                <w:bCs/>
              </w:rPr>
            </w:pPr>
            <w:hyperlink r:id="rId12" w:history="1">
              <w:r w:rsidR="00AB7C31" w:rsidRPr="00A12DDE">
                <w:rPr>
                  <w:bCs/>
                  <w:color w:val="0000FF"/>
                  <w:u w:val="single"/>
                </w:rPr>
                <w:t>tbtenquiriesuk@businessandtrade.gov.uk</w:t>
              </w:r>
            </w:hyperlink>
            <w:bookmarkEnd w:id="42"/>
          </w:p>
        </w:tc>
      </w:tr>
    </w:tbl>
    <w:p w14:paraId="1B531299"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C0F74" w14:textId="77777777" w:rsidR="00AB7C31" w:rsidRDefault="00AB7C31">
      <w:r>
        <w:separator/>
      </w:r>
    </w:p>
  </w:endnote>
  <w:endnote w:type="continuationSeparator" w:id="0">
    <w:p w14:paraId="668BCD5F" w14:textId="77777777" w:rsidR="00AB7C31" w:rsidRDefault="00AB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8587" w14:textId="77777777" w:rsidR="009239F7" w:rsidRPr="002F6A28" w:rsidRDefault="00AB7C31"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219C" w14:textId="77777777" w:rsidR="009239F7" w:rsidRPr="002F6A28" w:rsidRDefault="00AB7C31"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9E91" w14:textId="77777777" w:rsidR="00EE3A11" w:rsidRPr="002F6A28" w:rsidRDefault="00AB7C3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F0E70" w14:textId="77777777" w:rsidR="00AB7C31" w:rsidRDefault="00AB7C31">
      <w:r>
        <w:separator/>
      </w:r>
    </w:p>
  </w:footnote>
  <w:footnote w:type="continuationSeparator" w:id="0">
    <w:p w14:paraId="4CFFDDAE" w14:textId="77777777" w:rsidR="00AB7C31" w:rsidRDefault="00AB7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257E" w14:textId="77777777" w:rsidR="009239F7" w:rsidRPr="002F6A28" w:rsidRDefault="00AB7C31" w:rsidP="009239F7">
    <w:pPr>
      <w:pStyle w:val="Header"/>
      <w:pBdr>
        <w:bottom w:val="single" w:sz="4" w:space="1" w:color="auto"/>
      </w:pBdr>
      <w:tabs>
        <w:tab w:val="clear" w:pos="4513"/>
        <w:tab w:val="clear" w:pos="9027"/>
      </w:tabs>
      <w:jc w:val="center"/>
    </w:pPr>
    <w:proofErr w:type="spellStart"/>
    <w:r w:rsidRPr="002F6A28">
      <w:t>tbtSymbol</w:t>
    </w:r>
    <w:proofErr w:type="spellEnd"/>
  </w:p>
  <w:p w14:paraId="2DFC0FEB" w14:textId="77777777" w:rsidR="009239F7" w:rsidRPr="002F6A28" w:rsidRDefault="009239F7" w:rsidP="009239F7">
    <w:pPr>
      <w:pStyle w:val="Header"/>
      <w:pBdr>
        <w:bottom w:val="single" w:sz="4" w:space="1" w:color="auto"/>
      </w:pBdr>
      <w:tabs>
        <w:tab w:val="clear" w:pos="4513"/>
        <w:tab w:val="clear" w:pos="9027"/>
      </w:tabs>
      <w:jc w:val="center"/>
    </w:pPr>
  </w:p>
  <w:p w14:paraId="39FB663D" w14:textId="77777777" w:rsidR="009239F7" w:rsidRPr="002F6A28" w:rsidRDefault="00AB7C3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C8E1104"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AF9F" w14:textId="77777777" w:rsidR="009239F7" w:rsidRPr="002F6A28" w:rsidRDefault="00AB7C31" w:rsidP="009239F7">
    <w:pPr>
      <w:pStyle w:val="Header"/>
      <w:pBdr>
        <w:bottom w:val="single" w:sz="4" w:space="1" w:color="auto"/>
      </w:pBdr>
      <w:tabs>
        <w:tab w:val="clear" w:pos="4513"/>
        <w:tab w:val="clear" w:pos="9027"/>
      </w:tabs>
      <w:jc w:val="center"/>
    </w:pPr>
    <w:bookmarkStart w:id="43" w:name="spsSymbolHeader"/>
    <w:r w:rsidRPr="002F6A28">
      <w:t>G/TBT/N/GBR/75</w:t>
    </w:r>
    <w:bookmarkEnd w:id="43"/>
  </w:p>
  <w:p w14:paraId="7F4F5521" w14:textId="77777777" w:rsidR="009239F7" w:rsidRPr="002F6A28" w:rsidRDefault="009239F7" w:rsidP="009239F7">
    <w:pPr>
      <w:pStyle w:val="Header"/>
      <w:pBdr>
        <w:bottom w:val="single" w:sz="4" w:space="1" w:color="auto"/>
      </w:pBdr>
      <w:tabs>
        <w:tab w:val="clear" w:pos="4513"/>
        <w:tab w:val="clear" w:pos="9027"/>
      </w:tabs>
      <w:jc w:val="center"/>
    </w:pPr>
  </w:p>
  <w:p w14:paraId="2181C22F" w14:textId="77777777" w:rsidR="009239F7" w:rsidRPr="002F6A28" w:rsidRDefault="00AB7C3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A034DD5"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D2FE1" w14:paraId="3B9B042F" w14:textId="77777777" w:rsidTr="008612A9">
      <w:trPr>
        <w:trHeight w:val="240"/>
        <w:jc w:val="center"/>
      </w:trPr>
      <w:tc>
        <w:tcPr>
          <w:tcW w:w="3794" w:type="dxa"/>
          <w:shd w:val="clear" w:color="auto" w:fill="FFFFFF"/>
          <w:tcMar>
            <w:left w:w="108" w:type="dxa"/>
            <w:right w:w="108" w:type="dxa"/>
          </w:tcMar>
          <w:vAlign w:val="center"/>
        </w:tcPr>
        <w:p w14:paraId="0C5F29C2"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39D1AB07" w14:textId="77777777" w:rsidR="00ED54E0" w:rsidRPr="009239F7" w:rsidRDefault="00ED54E0" w:rsidP="00B801E9">
          <w:pPr>
            <w:jc w:val="right"/>
            <w:rPr>
              <w:b/>
              <w:color w:val="FF0000"/>
              <w:szCs w:val="16"/>
            </w:rPr>
          </w:pPr>
        </w:p>
      </w:tc>
    </w:tr>
    <w:bookmarkEnd w:id="44"/>
    <w:tr w:rsidR="003D2FE1" w14:paraId="6F69E344" w14:textId="77777777" w:rsidTr="008612A9">
      <w:trPr>
        <w:trHeight w:val="213"/>
        <w:jc w:val="center"/>
      </w:trPr>
      <w:tc>
        <w:tcPr>
          <w:tcW w:w="3794" w:type="dxa"/>
          <w:vMerge w:val="restart"/>
          <w:shd w:val="clear" w:color="auto" w:fill="FFFFFF"/>
          <w:tcMar>
            <w:left w:w="0" w:type="dxa"/>
            <w:right w:w="0" w:type="dxa"/>
          </w:tcMar>
        </w:tcPr>
        <w:p w14:paraId="44FC5458" w14:textId="77777777" w:rsidR="00ED54E0" w:rsidRPr="009239F7" w:rsidRDefault="00AB7C31" w:rsidP="00B801E9">
          <w:pPr>
            <w:jc w:val="left"/>
          </w:pPr>
          <w:r>
            <w:rPr>
              <w:noProof/>
              <w:lang w:eastAsia="en-GB"/>
            </w:rPr>
            <w:drawing>
              <wp:inline distT="0" distB="0" distL="0" distR="0" wp14:anchorId="420D6CB4" wp14:editId="180FFC33">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47536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F3C8292" w14:textId="77777777" w:rsidR="00ED54E0" w:rsidRPr="009239F7" w:rsidRDefault="00ED54E0" w:rsidP="00B801E9">
          <w:pPr>
            <w:jc w:val="right"/>
            <w:rPr>
              <w:b/>
              <w:szCs w:val="16"/>
            </w:rPr>
          </w:pPr>
        </w:p>
      </w:tc>
    </w:tr>
    <w:tr w:rsidR="003D2FE1" w14:paraId="24F70C38" w14:textId="77777777" w:rsidTr="008612A9">
      <w:trPr>
        <w:trHeight w:val="868"/>
        <w:jc w:val="center"/>
      </w:trPr>
      <w:tc>
        <w:tcPr>
          <w:tcW w:w="3794" w:type="dxa"/>
          <w:vMerge/>
          <w:shd w:val="clear" w:color="auto" w:fill="FFFFFF"/>
          <w:tcMar>
            <w:left w:w="108" w:type="dxa"/>
            <w:right w:w="108" w:type="dxa"/>
          </w:tcMar>
        </w:tcPr>
        <w:p w14:paraId="4C40ABCD"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80BBA4D" w14:textId="77777777" w:rsidR="009239F7" w:rsidRPr="002F6A28" w:rsidRDefault="00AB7C31" w:rsidP="00B801E9">
          <w:pPr>
            <w:jc w:val="right"/>
            <w:rPr>
              <w:b/>
              <w:szCs w:val="16"/>
            </w:rPr>
          </w:pPr>
          <w:bookmarkStart w:id="45" w:name="bmkSymbols"/>
          <w:r w:rsidRPr="002F6A28">
            <w:rPr>
              <w:b/>
              <w:szCs w:val="16"/>
            </w:rPr>
            <w:t>G/TBT/N/GBR/75</w:t>
          </w:r>
          <w:bookmarkEnd w:id="45"/>
        </w:p>
      </w:tc>
    </w:tr>
    <w:tr w:rsidR="003D2FE1" w14:paraId="339C354A" w14:textId="77777777" w:rsidTr="008612A9">
      <w:trPr>
        <w:trHeight w:val="240"/>
        <w:jc w:val="center"/>
      </w:trPr>
      <w:tc>
        <w:tcPr>
          <w:tcW w:w="3794" w:type="dxa"/>
          <w:vMerge/>
          <w:shd w:val="clear" w:color="auto" w:fill="FFFFFF"/>
          <w:tcMar>
            <w:left w:w="108" w:type="dxa"/>
            <w:right w:w="108" w:type="dxa"/>
          </w:tcMar>
          <w:vAlign w:val="center"/>
        </w:tcPr>
        <w:p w14:paraId="349C7791" w14:textId="77777777" w:rsidR="00ED54E0" w:rsidRPr="009239F7" w:rsidRDefault="00ED54E0" w:rsidP="00B801E9"/>
      </w:tc>
      <w:tc>
        <w:tcPr>
          <w:tcW w:w="5448" w:type="dxa"/>
          <w:gridSpan w:val="2"/>
          <w:shd w:val="clear" w:color="auto" w:fill="FFFFFF"/>
          <w:tcMar>
            <w:left w:w="108" w:type="dxa"/>
            <w:right w:w="108" w:type="dxa"/>
          </w:tcMar>
          <w:vAlign w:val="center"/>
        </w:tcPr>
        <w:p w14:paraId="71A3CA7E" w14:textId="6C610132" w:rsidR="00ED54E0" w:rsidRPr="009239F7" w:rsidRDefault="00AB7C31" w:rsidP="00B801E9">
          <w:pPr>
            <w:jc w:val="right"/>
            <w:rPr>
              <w:szCs w:val="16"/>
            </w:rPr>
          </w:pPr>
          <w:bookmarkStart w:id="46" w:name="spsDateDistribution"/>
          <w:bookmarkStart w:id="47" w:name="bmkDate"/>
          <w:bookmarkEnd w:id="46"/>
          <w:bookmarkEnd w:id="47"/>
          <w:r>
            <w:rPr>
              <w:szCs w:val="16"/>
            </w:rPr>
            <w:t>15 February 2024</w:t>
          </w:r>
        </w:p>
      </w:tc>
    </w:tr>
    <w:tr w:rsidR="003D2FE1" w14:paraId="143CE1A2"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AB538EB" w14:textId="2F6E0578" w:rsidR="00ED54E0" w:rsidRPr="009239F7" w:rsidRDefault="00AB7C31" w:rsidP="0097650D">
          <w:pPr>
            <w:jc w:val="left"/>
            <w:rPr>
              <w:b/>
            </w:rPr>
          </w:pPr>
          <w:bookmarkStart w:id="48" w:name="bmkSerial"/>
          <w:r w:rsidRPr="002F6A28">
            <w:rPr>
              <w:color w:val="FF0000"/>
              <w:szCs w:val="16"/>
            </w:rPr>
            <w:t>(</w:t>
          </w:r>
          <w:bookmarkStart w:id="49" w:name="spsSerialNumber"/>
          <w:bookmarkEnd w:id="49"/>
          <w:r>
            <w:rPr>
              <w:color w:val="FF0000"/>
              <w:szCs w:val="16"/>
            </w:rPr>
            <w:t>24-</w:t>
          </w:r>
          <w:r w:rsidR="007A35E4">
            <w:rPr>
              <w:color w:val="FF0000"/>
              <w:szCs w:val="16"/>
            </w:rPr>
            <w:t>1351</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65554B76" w14:textId="77777777" w:rsidR="00ED54E0" w:rsidRPr="009239F7" w:rsidRDefault="00AB7C31"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3D2FE1" w14:paraId="42B5F05E"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EA8CFAD" w14:textId="77777777" w:rsidR="00ED54E0" w:rsidRPr="009239F7" w:rsidRDefault="00AB7C31"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2D341928" w14:textId="77777777" w:rsidR="00ED54E0" w:rsidRPr="002F6A28" w:rsidRDefault="00AB7C31"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58D32202"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66CCD14">
      <w:start w:val="1"/>
      <w:numFmt w:val="decimal"/>
      <w:pStyle w:val="SummaryText"/>
      <w:lvlText w:val="%1."/>
      <w:lvlJc w:val="left"/>
      <w:pPr>
        <w:ind w:left="360" w:hanging="360"/>
      </w:pPr>
    </w:lvl>
    <w:lvl w:ilvl="1" w:tplc="0560714E" w:tentative="1">
      <w:start w:val="1"/>
      <w:numFmt w:val="lowerLetter"/>
      <w:lvlText w:val="%2."/>
      <w:lvlJc w:val="left"/>
      <w:pPr>
        <w:ind w:left="1080" w:hanging="360"/>
      </w:pPr>
    </w:lvl>
    <w:lvl w:ilvl="2" w:tplc="2FE6F210" w:tentative="1">
      <w:start w:val="1"/>
      <w:numFmt w:val="lowerRoman"/>
      <w:lvlText w:val="%3."/>
      <w:lvlJc w:val="right"/>
      <w:pPr>
        <w:ind w:left="1800" w:hanging="180"/>
      </w:pPr>
    </w:lvl>
    <w:lvl w:ilvl="3" w:tplc="01B25D38" w:tentative="1">
      <w:start w:val="1"/>
      <w:numFmt w:val="decimal"/>
      <w:lvlText w:val="%4."/>
      <w:lvlJc w:val="left"/>
      <w:pPr>
        <w:ind w:left="2520" w:hanging="360"/>
      </w:pPr>
    </w:lvl>
    <w:lvl w:ilvl="4" w:tplc="95BA81CE" w:tentative="1">
      <w:start w:val="1"/>
      <w:numFmt w:val="lowerLetter"/>
      <w:lvlText w:val="%5."/>
      <w:lvlJc w:val="left"/>
      <w:pPr>
        <w:ind w:left="3240" w:hanging="360"/>
      </w:pPr>
    </w:lvl>
    <w:lvl w:ilvl="5" w:tplc="1EF4C122" w:tentative="1">
      <w:start w:val="1"/>
      <w:numFmt w:val="lowerRoman"/>
      <w:lvlText w:val="%6."/>
      <w:lvlJc w:val="right"/>
      <w:pPr>
        <w:ind w:left="3960" w:hanging="180"/>
      </w:pPr>
    </w:lvl>
    <w:lvl w:ilvl="6" w:tplc="D2905CF4" w:tentative="1">
      <w:start w:val="1"/>
      <w:numFmt w:val="decimal"/>
      <w:lvlText w:val="%7."/>
      <w:lvlJc w:val="left"/>
      <w:pPr>
        <w:ind w:left="4680" w:hanging="360"/>
      </w:pPr>
    </w:lvl>
    <w:lvl w:ilvl="7" w:tplc="52F2A596" w:tentative="1">
      <w:start w:val="1"/>
      <w:numFmt w:val="lowerLetter"/>
      <w:lvlText w:val="%8."/>
      <w:lvlJc w:val="left"/>
      <w:pPr>
        <w:ind w:left="5400" w:hanging="360"/>
      </w:pPr>
    </w:lvl>
    <w:lvl w:ilvl="8" w:tplc="DA6034D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9E22E5C">
      <w:start w:val="1"/>
      <w:numFmt w:val="bullet"/>
      <w:lvlText w:val=""/>
      <w:lvlJc w:val="left"/>
      <w:pPr>
        <w:ind w:left="720" w:hanging="360"/>
      </w:pPr>
      <w:rPr>
        <w:rFonts w:ascii="Symbol" w:hAnsi="Symbol"/>
      </w:rPr>
    </w:lvl>
    <w:lvl w:ilvl="1" w:tplc="F58C98AA">
      <w:start w:val="1"/>
      <w:numFmt w:val="bullet"/>
      <w:lvlText w:val="o"/>
      <w:lvlJc w:val="left"/>
      <w:pPr>
        <w:tabs>
          <w:tab w:val="num" w:pos="1440"/>
        </w:tabs>
        <w:ind w:left="1440" w:hanging="360"/>
      </w:pPr>
      <w:rPr>
        <w:rFonts w:ascii="Courier New" w:hAnsi="Courier New"/>
      </w:rPr>
    </w:lvl>
    <w:lvl w:ilvl="2" w:tplc="52F04588">
      <w:start w:val="1"/>
      <w:numFmt w:val="bullet"/>
      <w:lvlText w:val=""/>
      <w:lvlJc w:val="left"/>
      <w:pPr>
        <w:tabs>
          <w:tab w:val="num" w:pos="2160"/>
        </w:tabs>
        <w:ind w:left="2160" w:hanging="360"/>
      </w:pPr>
      <w:rPr>
        <w:rFonts w:ascii="Wingdings" w:hAnsi="Wingdings"/>
      </w:rPr>
    </w:lvl>
    <w:lvl w:ilvl="3" w:tplc="D75EE144">
      <w:start w:val="1"/>
      <w:numFmt w:val="bullet"/>
      <w:lvlText w:val=""/>
      <w:lvlJc w:val="left"/>
      <w:pPr>
        <w:tabs>
          <w:tab w:val="num" w:pos="2880"/>
        </w:tabs>
        <w:ind w:left="2880" w:hanging="360"/>
      </w:pPr>
      <w:rPr>
        <w:rFonts w:ascii="Symbol" w:hAnsi="Symbol"/>
      </w:rPr>
    </w:lvl>
    <w:lvl w:ilvl="4" w:tplc="8B387E7E">
      <w:start w:val="1"/>
      <w:numFmt w:val="bullet"/>
      <w:lvlText w:val="o"/>
      <w:lvlJc w:val="left"/>
      <w:pPr>
        <w:tabs>
          <w:tab w:val="num" w:pos="3600"/>
        </w:tabs>
        <w:ind w:left="3600" w:hanging="360"/>
      </w:pPr>
      <w:rPr>
        <w:rFonts w:ascii="Courier New" w:hAnsi="Courier New"/>
      </w:rPr>
    </w:lvl>
    <w:lvl w:ilvl="5" w:tplc="1E52709A">
      <w:start w:val="1"/>
      <w:numFmt w:val="bullet"/>
      <w:lvlText w:val=""/>
      <w:lvlJc w:val="left"/>
      <w:pPr>
        <w:tabs>
          <w:tab w:val="num" w:pos="4320"/>
        </w:tabs>
        <w:ind w:left="4320" w:hanging="360"/>
      </w:pPr>
      <w:rPr>
        <w:rFonts w:ascii="Wingdings" w:hAnsi="Wingdings"/>
      </w:rPr>
    </w:lvl>
    <w:lvl w:ilvl="6" w:tplc="5AD2A14E">
      <w:start w:val="1"/>
      <w:numFmt w:val="bullet"/>
      <w:lvlText w:val=""/>
      <w:lvlJc w:val="left"/>
      <w:pPr>
        <w:tabs>
          <w:tab w:val="num" w:pos="5040"/>
        </w:tabs>
        <w:ind w:left="5040" w:hanging="360"/>
      </w:pPr>
      <w:rPr>
        <w:rFonts w:ascii="Symbol" w:hAnsi="Symbol"/>
      </w:rPr>
    </w:lvl>
    <w:lvl w:ilvl="7" w:tplc="DFFC4A96">
      <w:start w:val="1"/>
      <w:numFmt w:val="bullet"/>
      <w:lvlText w:val="o"/>
      <w:lvlJc w:val="left"/>
      <w:pPr>
        <w:tabs>
          <w:tab w:val="num" w:pos="5760"/>
        </w:tabs>
        <w:ind w:left="5760" w:hanging="360"/>
      </w:pPr>
      <w:rPr>
        <w:rFonts w:ascii="Courier New" w:hAnsi="Courier New"/>
      </w:rPr>
    </w:lvl>
    <w:lvl w:ilvl="8" w:tplc="EC226FB0">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0D0E18AA">
      <w:start w:val="1"/>
      <w:numFmt w:val="bullet"/>
      <w:lvlText w:val=""/>
      <w:lvlJc w:val="left"/>
      <w:pPr>
        <w:ind w:left="720" w:hanging="360"/>
      </w:pPr>
      <w:rPr>
        <w:rFonts w:ascii="Symbol" w:hAnsi="Symbol"/>
      </w:rPr>
    </w:lvl>
    <w:lvl w:ilvl="1" w:tplc="956836D8">
      <w:start w:val="1"/>
      <w:numFmt w:val="bullet"/>
      <w:lvlText w:val="o"/>
      <w:lvlJc w:val="left"/>
      <w:pPr>
        <w:tabs>
          <w:tab w:val="num" w:pos="1440"/>
        </w:tabs>
        <w:ind w:left="1440" w:hanging="360"/>
      </w:pPr>
      <w:rPr>
        <w:rFonts w:ascii="Courier New" w:hAnsi="Courier New"/>
      </w:rPr>
    </w:lvl>
    <w:lvl w:ilvl="2" w:tplc="5A90C67A">
      <w:start w:val="1"/>
      <w:numFmt w:val="bullet"/>
      <w:lvlText w:val=""/>
      <w:lvlJc w:val="left"/>
      <w:pPr>
        <w:tabs>
          <w:tab w:val="num" w:pos="2160"/>
        </w:tabs>
        <w:ind w:left="2160" w:hanging="360"/>
      </w:pPr>
      <w:rPr>
        <w:rFonts w:ascii="Wingdings" w:hAnsi="Wingdings"/>
      </w:rPr>
    </w:lvl>
    <w:lvl w:ilvl="3" w:tplc="DBC83E08">
      <w:start w:val="1"/>
      <w:numFmt w:val="bullet"/>
      <w:lvlText w:val=""/>
      <w:lvlJc w:val="left"/>
      <w:pPr>
        <w:tabs>
          <w:tab w:val="num" w:pos="2880"/>
        </w:tabs>
        <w:ind w:left="2880" w:hanging="360"/>
      </w:pPr>
      <w:rPr>
        <w:rFonts w:ascii="Symbol" w:hAnsi="Symbol"/>
      </w:rPr>
    </w:lvl>
    <w:lvl w:ilvl="4" w:tplc="3CE0B966">
      <w:start w:val="1"/>
      <w:numFmt w:val="bullet"/>
      <w:lvlText w:val="o"/>
      <w:lvlJc w:val="left"/>
      <w:pPr>
        <w:tabs>
          <w:tab w:val="num" w:pos="3600"/>
        </w:tabs>
        <w:ind w:left="3600" w:hanging="360"/>
      </w:pPr>
      <w:rPr>
        <w:rFonts w:ascii="Courier New" w:hAnsi="Courier New"/>
      </w:rPr>
    </w:lvl>
    <w:lvl w:ilvl="5" w:tplc="01FA43EA">
      <w:start w:val="1"/>
      <w:numFmt w:val="bullet"/>
      <w:lvlText w:val=""/>
      <w:lvlJc w:val="left"/>
      <w:pPr>
        <w:tabs>
          <w:tab w:val="num" w:pos="4320"/>
        </w:tabs>
        <w:ind w:left="4320" w:hanging="360"/>
      </w:pPr>
      <w:rPr>
        <w:rFonts w:ascii="Wingdings" w:hAnsi="Wingdings"/>
      </w:rPr>
    </w:lvl>
    <w:lvl w:ilvl="6" w:tplc="D16CA09A">
      <w:start w:val="1"/>
      <w:numFmt w:val="bullet"/>
      <w:lvlText w:val=""/>
      <w:lvlJc w:val="left"/>
      <w:pPr>
        <w:tabs>
          <w:tab w:val="num" w:pos="5040"/>
        </w:tabs>
        <w:ind w:left="5040" w:hanging="360"/>
      </w:pPr>
      <w:rPr>
        <w:rFonts w:ascii="Symbol" w:hAnsi="Symbol"/>
      </w:rPr>
    </w:lvl>
    <w:lvl w:ilvl="7" w:tplc="CE88BBA6">
      <w:start w:val="1"/>
      <w:numFmt w:val="bullet"/>
      <w:lvlText w:val="o"/>
      <w:lvlJc w:val="left"/>
      <w:pPr>
        <w:tabs>
          <w:tab w:val="num" w:pos="5760"/>
        </w:tabs>
        <w:ind w:left="5760" w:hanging="360"/>
      </w:pPr>
      <w:rPr>
        <w:rFonts w:ascii="Courier New" w:hAnsi="Courier New"/>
      </w:rPr>
    </w:lvl>
    <w:lvl w:ilvl="8" w:tplc="63A08DE2">
      <w:start w:val="1"/>
      <w:numFmt w:val="bullet"/>
      <w:lvlText w:val=""/>
      <w:lvlJc w:val="left"/>
      <w:pPr>
        <w:tabs>
          <w:tab w:val="num" w:pos="6480"/>
        </w:tabs>
        <w:ind w:left="6480" w:hanging="360"/>
      </w:pPr>
      <w:rPr>
        <w:rFonts w:ascii="Wingdings" w:hAnsi="Wingdings"/>
      </w:rPr>
    </w:lvl>
  </w:abstractNum>
  <w:num w:numId="1" w16cid:durableId="530723555">
    <w:abstractNumId w:val="9"/>
  </w:num>
  <w:num w:numId="2" w16cid:durableId="550112197">
    <w:abstractNumId w:val="7"/>
  </w:num>
  <w:num w:numId="3" w16cid:durableId="269553488">
    <w:abstractNumId w:val="6"/>
  </w:num>
  <w:num w:numId="4" w16cid:durableId="1704209541">
    <w:abstractNumId w:val="5"/>
  </w:num>
  <w:num w:numId="5" w16cid:durableId="723599734">
    <w:abstractNumId w:val="4"/>
  </w:num>
  <w:num w:numId="6" w16cid:durableId="1045910978">
    <w:abstractNumId w:val="12"/>
  </w:num>
  <w:num w:numId="7" w16cid:durableId="57943063">
    <w:abstractNumId w:val="11"/>
  </w:num>
  <w:num w:numId="8" w16cid:durableId="1948149530">
    <w:abstractNumId w:val="10"/>
  </w:num>
  <w:num w:numId="9" w16cid:durableId="2459641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2953416">
    <w:abstractNumId w:val="13"/>
  </w:num>
  <w:num w:numId="11" w16cid:durableId="199169893">
    <w:abstractNumId w:val="8"/>
  </w:num>
  <w:num w:numId="12" w16cid:durableId="438569044">
    <w:abstractNumId w:val="3"/>
  </w:num>
  <w:num w:numId="13" w16cid:durableId="1538619214">
    <w:abstractNumId w:val="2"/>
  </w:num>
  <w:num w:numId="14" w16cid:durableId="1002703248">
    <w:abstractNumId w:val="1"/>
  </w:num>
  <w:num w:numId="15" w16cid:durableId="452209731">
    <w:abstractNumId w:val="0"/>
  </w:num>
  <w:num w:numId="16" w16cid:durableId="2141149134">
    <w:abstractNumId w:val="14"/>
  </w:num>
  <w:num w:numId="17" w16cid:durableId="18865290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86AF5"/>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D5907"/>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20A1B"/>
    <w:rsid w:val="003531C5"/>
    <w:rsid w:val="003572B4"/>
    <w:rsid w:val="003723A9"/>
    <w:rsid w:val="00381B96"/>
    <w:rsid w:val="00383F7A"/>
    <w:rsid w:val="00396AF4"/>
    <w:rsid w:val="003B2BBF"/>
    <w:rsid w:val="003B40C7"/>
    <w:rsid w:val="003D2FE1"/>
    <w:rsid w:val="0041584A"/>
    <w:rsid w:val="004423A4"/>
    <w:rsid w:val="00467032"/>
    <w:rsid w:val="0046754A"/>
    <w:rsid w:val="00473B57"/>
    <w:rsid w:val="0048173D"/>
    <w:rsid w:val="004A23F8"/>
    <w:rsid w:val="004C27A4"/>
    <w:rsid w:val="004E51B2"/>
    <w:rsid w:val="004F203A"/>
    <w:rsid w:val="005104AF"/>
    <w:rsid w:val="0052601B"/>
    <w:rsid w:val="005336B8"/>
    <w:rsid w:val="00533DC1"/>
    <w:rsid w:val="0054317D"/>
    <w:rsid w:val="00545ACF"/>
    <w:rsid w:val="00547B5F"/>
    <w:rsid w:val="00564605"/>
    <w:rsid w:val="00567467"/>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A35E4"/>
    <w:rsid w:val="007B4DE8"/>
    <w:rsid w:val="007D20BB"/>
    <w:rsid w:val="007E1308"/>
    <w:rsid w:val="007E1937"/>
    <w:rsid w:val="007E4C24"/>
    <w:rsid w:val="007E6507"/>
    <w:rsid w:val="007F13E8"/>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8681A"/>
    <w:rsid w:val="00986D7B"/>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B7C31"/>
    <w:rsid w:val="00AC27F8"/>
    <w:rsid w:val="00AC6C6E"/>
    <w:rsid w:val="00AD3A28"/>
    <w:rsid w:val="00AD4C72"/>
    <w:rsid w:val="00AE118B"/>
    <w:rsid w:val="00AE2372"/>
    <w:rsid w:val="00AE2AEE"/>
    <w:rsid w:val="00AE6CC8"/>
    <w:rsid w:val="00AF3330"/>
    <w:rsid w:val="00B00276"/>
    <w:rsid w:val="00B16145"/>
    <w:rsid w:val="00B230EC"/>
    <w:rsid w:val="00B24459"/>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3F2C"/>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0195E"/>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0A6B"/>
    <w:rsid w:val="00E46FD5"/>
    <w:rsid w:val="00E544BB"/>
    <w:rsid w:val="00E56545"/>
    <w:rsid w:val="00E63AC7"/>
    <w:rsid w:val="00E67CF3"/>
    <w:rsid w:val="00E82AEC"/>
    <w:rsid w:val="00E84D9E"/>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5B2D"/>
    <w:rsid w:val="00F97AEE"/>
    <w:rsid w:val="00FA4811"/>
    <w:rsid w:val="00FA5EBC"/>
    <w:rsid w:val="00FB1B6E"/>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7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btenquiriesuk@businessandtrade.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gov.uk/eur/2009/1107/content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hse.gov.uk/pesticides/assets/docs/pnas-aapk-0403.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btenquiriesuk@businessandtrade.gov.uk"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356388d5-dbb8-4fe3-b1b8-a27ec84a3dba</TitusGUID>
  <TitusMetadata xmlns="">eyJucyI6Imh0dHA6XC9cL3d3dy50aXR1cy5jb21cL25zXC9Xb3JsZCBUcmFkZSBPcmdhbml6YXRpb24iLCJwcm9wcyI6W3sibiI6IldUT0NMQVNTSUZJQ0FUSU9OIiwidmFscyI6W3sidmFsdWUiOiJXVE8gT0ZGSUNJQUwifV19XX0=</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4F42B-B6E8-408B-AA2D-F36406624193}">
  <ds:schemaRefs>
    <ds:schemaRef ds:uri="http://schemas.titus.com/TitusProperties/"/>
    <ds:schemaRef ds:uri=""/>
  </ds:schemaRefs>
</ds:datastoreItem>
</file>

<file path=customXml/itemProps2.xml><?xml version="1.0" encoding="utf-8"?>
<ds:datastoreItem xmlns:ds="http://schemas.openxmlformats.org/officeDocument/2006/customXml" ds:itemID="{AFB0F8B5-8F46-4B2E-A471-5A9C2285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Regular_en.dotx</Template>
  <TotalTime>0</TotalTime>
  <Pages>2</Pages>
  <Words>593</Words>
  <Characters>3389</Characters>
  <Application>Microsoft Office Word</Application>
  <DocSecurity>0</DocSecurity>
  <Lines>81</Lines>
  <Paragraphs>50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2024-02-15T13:54:00Z</dcterms:created>
  <dcterms:modified xsi:type="dcterms:W3CDTF">2024-02-15T14:18:00Z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356388d5-dbb8-4fe3-b1b8-a27ec84a3dba</vt:lpwstr>
  </property>
  <property fmtid="{D5CDD505-2E9C-101B-9397-08002B2CF9AE}" pid="4" name="WTOCLASSIFICATION">
    <vt:lpwstr>WTO OFFICIAL</vt:lpwstr>
  </property>
</Properties>
</file>