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7D6E" w14:textId="77777777" w:rsidR="00EA4725" w:rsidRPr="00441372" w:rsidRDefault="00A011F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56901" w14:paraId="0F9CDA0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DABA5EC" w14:textId="77777777" w:rsidR="00EA4725" w:rsidRPr="00441372" w:rsidRDefault="00A011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D093B15" w14:textId="77777777" w:rsidR="00EA4725" w:rsidRPr="00441372" w:rsidRDefault="00A011F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AUSTRALIA</w:t>
            </w:r>
            <w:bookmarkEnd w:id="1"/>
          </w:p>
          <w:p w14:paraId="262C6148" w14:textId="77777777" w:rsidR="00EA4725" w:rsidRPr="00441372" w:rsidRDefault="00A011F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56901" w14:paraId="6778B5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51457" w14:textId="77777777" w:rsidR="00EA4725" w:rsidRPr="00441372" w:rsidRDefault="00A011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A0042" w14:textId="77777777" w:rsidR="00EA4725" w:rsidRPr="00441372" w:rsidRDefault="00A011F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Australian Government Department of Agriculture, Fisheries and Forestry</w:t>
            </w:r>
            <w:bookmarkEnd w:id="5"/>
          </w:p>
        </w:tc>
      </w:tr>
      <w:tr w:rsidR="00756901" w14:paraId="0AE562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05A91" w14:textId="77777777" w:rsidR="00EA4725" w:rsidRPr="00441372" w:rsidRDefault="00A011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F36C7" w14:textId="77777777" w:rsidR="00EA4725" w:rsidRPr="00441372" w:rsidRDefault="00A011F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Live sturgeon</w:t>
            </w:r>
            <w:bookmarkEnd w:id="7"/>
          </w:p>
        </w:tc>
      </w:tr>
      <w:tr w:rsidR="00756901" w14:paraId="669A8A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B817A" w14:textId="77777777" w:rsidR="00EA4725" w:rsidRPr="00441372" w:rsidRDefault="00A011F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2F199" w14:textId="77777777" w:rsidR="00EA4725" w:rsidRPr="00441372" w:rsidRDefault="00A011F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DAB50FA" w14:textId="77777777" w:rsidR="00EA4725" w:rsidRPr="00441372" w:rsidRDefault="00A011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04E4ADB" w14:textId="77777777" w:rsidR="00EA4725" w:rsidRPr="00441372" w:rsidRDefault="00A011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56901" w14:paraId="14877F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7D862" w14:textId="77777777" w:rsidR="00EA4725" w:rsidRPr="00441372" w:rsidRDefault="00A011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4FBE5" w14:textId="77777777" w:rsidR="00EA4725" w:rsidRPr="00441372" w:rsidRDefault="00A011F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Import of live sturgeon for aquaculture – Biosecurity import risk analysis provisional report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408</w:t>
            </w:r>
            <w:bookmarkEnd w:id="20"/>
          </w:p>
          <w:bookmarkStart w:id="21" w:name="sps5d"/>
          <w:p w14:paraId="7200674A" w14:textId="77777777" w:rsidR="00EA4725" w:rsidRPr="00441372" w:rsidRDefault="00A011F0" w:rsidP="00441372">
            <w:pPr>
              <w:spacing w:after="120"/>
            </w:pPr>
            <w:r>
              <w:fldChar w:fldCharType="begin"/>
            </w:r>
            <w:r>
              <w:instrText>HYPERLINK "https://www.agriculture.gov.au/biosecurity-trade/policy/risk-analysis/animal/live-sturgeon-for-aquaculture"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https://www.agriculture.gov.au/biosecurity-trade/policy/risk-analysis/animal/live-sturgeon-for-aquaculture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56901" w14:paraId="0454A5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A5BE1" w14:textId="77777777" w:rsidR="00EA4725" w:rsidRPr="00441372" w:rsidRDefault="00A011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39185" w14:textId="77777777" w:rsidR="00EA4725" w:rsidRPr="00441372" w:rsidRDefault="00A011F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Australian Government Department of Agriculture, Fisheries and Forestry has released the provisional report for the </w:t>
            </w:r>
            <w:r w:rsidRPr="0065690F">
              <w:rPr>
                <w:i/>
                <w:iCs/>
              </w:rPr>
              <w:t xml:space="preserve">Biosecurity import risk analysis of live sturgeon for aquaculture </w:t>
            </w:r>
            <w:r w:rsidRPr="0065690F">
              <w:t>(the sturgeon BIRA).</w:t>
            </w:r>
          </w:p>
          <w:p w14:paraId="5F52596E" w14:textId="77777777" w:rsidR="00917CC8" w:rsidRPr="0065690F" w:rsidRDefault="00A011F0" w:rsidP="00441372">
            <w:pPr>
              <w:spacing w:before="120" w:after="120"/>
            </w:pPr>
            <w:r w:rsidRPr="0065690F">
              <w:t>The sturgeon BIRA assesses the biosecurity risks associated with the import of live sturgeon (</w:t>
            </w:r>
            <w:r w:rsidRPr="0065690F">
              <w:rPr>
                <w:i/>
                <w:iCs/>
              </w:rPr>
              <w:t xml:space="preserve">Acipenser </w:t>
            </w:r>
            <w:r w:rsidRPr="0065690F">
              <w:t xml:space="preserve">and </w:t>
            </w:r>
            <w:r w:rsidRPr="0065690F">
              <w:rPr>
                <w:i/>
                <w:iCs/>
              </w:rPr>
              <w:t xml:space="preserve">Huso </w:t>
            </w:r>
            <w:r w:rsidRPr="0065690F">
              <w:t>species) from all countries for aquaculture.</w:t>
            </w:r>
          </w:p>
          <w:p w14:paraId="753DC10D" w14:textId="3CF9475E" w:rsidR="00917CC8" w:rsidRPr="0065690F" w:rsidRDefault="00A011F0" w:rsidP="00441372">
            <w:pPr>
              <w:spacing w:before="120" w:after="120"/>
            </w:pPr>
            <w:r w:rsidRPr="0065690F">
              <w:t xml:space="preserve">The provisional BIRA report proposes that </w:t>
            </w:r>
            <w:r w:rsidRPr="0065690F">
              <w:rPr>
                <w:i/>
                <w:iCs/>
              </w:rPr>
              <w:t xml:space="preserve">Acipenser </w:t>
            </w:r>
            <w:r w:rsidRPr="0065690F">
              <w:t xml:space="preserve">and </w:t>
            </w:r>
            <w:r w:rsidRPr="0065690F">
              <w:rPr>
                <w:i/>
                <w:iCs/>
              </w:rPr>
              <w:t xml:space="preserve">Huso </w:t>
            </w:r>
            <w:r w:rsidRPr="0065690F">
              <w:t>species be permitted import into Australia, provided they comply with appropriate biosecurity measures. These</w:t>
            </w:r>
            <w:r>
              <w:t> </w:t>
            </w:r>
            <w:r w:rsidRPr="0065690F">
              <w:t>measures include sourcing from disease-free stocks, pre-export and post-arrival quarantine, parasite treatment, egg disinfection and testing for disease agents.</w:t>
            </w:r>
          </w:p>
          <w:p w14:paraId="5D2405BC" w14:textId="77777777" w:rsidR="00917CC8" w:rsidRPr="0065690F" w:rsidRDefault="00A011F0" w:rsidP="00441372">
            <w:pPr>
              <w:spacing w:before="120" w:after="120"/>
            </w:pPr>
            <w:r w:rsidRPr="0065690F">
              <w:t>The provisional BIRA report can be accessed at</w:t>
            </w:r>
            <w:r w:rsidRPr="0065690F">
              <w:rPr>
                <w:i/>
                <w:iCs/>
              </w:rPr>
              <w:t xml:space="preserve"> 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https://www.agriculture.gov.au/biosecurity-trade/policy/risk-analysis/animal/live-sturgeon-for-aquaculture</w:t>
              </w:r>
            </w:hyperlink>
            <w:r w:rsidRPr="0065690F">
              <w:rPr>
                <w:i/>
                <w:iCs/>
              </w:rPr>
              <w:t>.</w:t>
            </w:r>
          </w:p>
          <w:p w14:paraId="49FCDA6F" w14:textId="704F88C3" w:rsidR="00917CC8" w:rsidRPr="0065690F" w:rsidRDefault="00A011F0" w:rsidP="00441372">
            <w:pPr>
              <w:spacing w:before="120" w:after="120"/>
            </w:pPr>
            <w:r w:rsidRPr="0065690F">
              <w:t xml:space="preserve">As per the </w:t>
            </w:r>
            <w:r w:rsidRPr="0065690F">
              <w:rPr>
                <w:i/>
                <w:iCs/>
              </w:rPr>
              <w:t>Biosecurity Regulation 2016</w:t>
            </w:r>
            <w:r w:rsidRPr="0065690F">
              <w:t>, release of the provisional report initiates a</w:t>
            </w:r>
            <w:r>
              <w:t> </w:t>
            </w:r>
            <w:r w:rsidRPr="0065690F">
              <w:t>30</w:t>
            </w:r>
            <w:r>
              <w:noBreakHyphen/>
            </w:r>
            <w:r w:rsidRPr="0065690F">
              <w:t>calendar day Inspector General of Biosecurity (IGB) referral period. If referred, the</w:t>
            </w:r>
            <w:r>
              <w:t> </w:t>
            </w:r>
            <w:r w:rsidRPr="0065690F">
              <w:t>IGB will only review the process used to conduct the sturgeon BIRA, not the science within the report. This referral period will close on 11:59 pm, Australian Eastern Standard Time (AEST), 11 April 2024. If there is no referral or the IGB decides that a review is not appropriate, the provisional report will be published as the final BIRA report as soon as practical.</w:t>
            </w:r>
            <w:bookmarkEnd w:id="23"/>
          </w:p>
        </w:tc>
      </w:tr>
      <w:tr w:rsidR="00756901" w14:paraId="23D40B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65818B" w14:textId="77777777" w:rsidR="00EA4725" w:rsidRPr="00441372" w:rsidRDefault="00A011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79034" w14:textId="77777777" w:rsidR="00EA4725" w:rsidRPr="00441372" w:rsidRDefault="00A011F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56901" w14:paraId="4C2E2E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A544B" w14:textId="77777777" w:rsidR="00EA4725" w:rsidRPr="00441372" w:rsidRDefault="00A011F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08176" w14:textId="77777777" w:rsidR="00EA4725" w:rsidRPr="00441372" w:rsidRDefault="00A011F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54358E6" w14:textId="77777777" w:rsidR="00EA4725" w:rsidRPr="00441372" w:rsidRDefault="00A011F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3B6188B" w14:textId="77777777" w:rsidR="00EA4725" w:rsidRPr="00441372" w:rsidRDefault="00A011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BD84DAE" w14:textId="77777777" w:rsidR="00EA4725" w:rsidRPr="00441372" w:rsidRDefault="00A011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4290D77" w14:textId="77777777" w:rsidR="00EA4725" w:rsidRPr="00441372" w:rsidRDefault="00A011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5F64E72" w14:textId="77777777" w:rsidR="00EA4725" w:rsidRPr="00441372" w:rsidRDefault="00A011F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52C3870" w14:textId="77777777" w:rsidR="00EA4725" w:rsidRPr="00441372" w:rsidRDefault="00A011F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C7E1667" w14:textId="77777777" w:rsidR="00EA4725" w:rsidRPr="00441372" w:rsidRDefault="00A011F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56901" w14:paraId="145F6D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1AB12" w14:textId="77777777" w:rsidR="00EA4725" w:rsidRPr="00441372" w:rsidRDefault="00A011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C8D8E" w14:textId="77777777" w:rsidR="00EA4725" w:rsidRPr="00441372" w:rsidRDefault="00A011F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56901" w14:paraId="68A3D5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4188D" w14:textId="77777777" w:rsidR="00EA4725" w:rsidRPr="00441372" w:rsidRDefault="00A011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5EABCB" w14:textId="77777777" w:rsidR="00EA4725" w:rsidRPr="00441372" w:rsidRDefault="00A011F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Late 2024.</w:t>
            </w:r>
            <w:bookmarkEnd w:id="59"/>
          </w:p>
          <w:p w14:paraId="20F16B08" w14:textId="77777777" w:rsidR="00EA4725" w:rsidRPr="00441372" w:rsidRDefault="00A011F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12 March 2024</w:t>
            </w:r>
            <w:bookmarkEnd w:id="61"/>
          </w:p>
        </w:tc>
      </w:tr>
      <w:tr w:rsidR="00756901" w14:paraId="690875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0D73E" w14:textId="77777777" w:rsidR="00EA4725" w:rsidRPr="00441372" w:rsidRDefault="00A011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E53F8" w14:textId="77777777" w:rsidR="00EA4725" w:rsidRPr="00441372" w:rsidRDefault="00A011F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Late 2024.</w:t>
            </w:r>
            <w:bookmarkEnd w:id="65"/>
          </w:p>
          <w:p w14:paraId="4CA8210B" w14:textId="77777777" w:rsidR="00EA4725" w:rsidRPr="00441372" w:rsidRDefault="00A011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56901" w14:paraId="280350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31BF6" w14:textId="77777777" w:rsidR="00EA4725" w:rsidRPr="00441372" w:rsidRDefault="00A011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46F81" w14:textId="77777777" w:rsidR="00EA4725" w:rsidRPr="00441372" w:rsidRDefault="00A011F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11 April 2024</w:t>
            </w:r>
            <w:bookmarkEnd w:id="72"/>
          </w:p>
          <w:p w14:paraId="3156781D" w14:textId="77777777" w:rsidR="00EA4725" w:rsidRPr="00441372" w:rsidRDefault="00A011F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D4AB89D" w14:textId="77777777" w:rsidR="00917CC8" w:rsidRPr="0065690F" w:rsidRDefault="00A011F0" w:rsidP="00441372">
            <w:r w:rsidRPr="0065690F">
              <w:t>Australian Department of Agriculture, Fisheries and Forestry</w:t>
            </w:r>
          </w:p>
          <w:p w14:paraId="16995533" w14:textId="77777777" w:rsidR="00917CC8" w:rsidRPr="0065690F" w:rsidRDefault="00A011F0" w:rsidP="00441372">
            <w:r w:rsidRPr="0065690F">
              <w:t>GPO Box 858</w:t>
            </w:r>
          </w:p>
          <w:p w14:paraId="13664A2A" w14:textId="77777777" w:rsidR="00917CC8" w:rsidRPr="0065690F" w:rsidRDefault="00A011F0" w:rsidP="00441372">
            <w:r w:rsidRPr="0065690F">
              <w:t>Canberra ACT 2601</w:t>
            </w:r>
          </w:p>
          <w:p w14:paraId="5637EF6B" w14:textId="77777777" w:rsidR="00917CC8" w:rsidRPr="0065690F" w:rsidRDefault="00A011F0" w:rsidP="00441372">
            <w:r w:rsidRPr="0065690F">
              <w:t>Australia</w:t>
            </w:r>
          </w:p>
          <w:p w14:paraId="3AE8C49F" w14:textId="77777777" w:rsidR="00917CC8" w:rsidRPr="0065690F" w:rsidRDefault="00A011F0" w:rsidP="00441372">
            <w:r w:rsidRPr="0065690F">
              <w:t>Tel: +(61) 2 6272 3933</w:t>
            </w:r>
          </w:p>
          <w:p w14:paraId="0ECBDF0E" w14:textId="77777777" w:rsidR="00917CC8" w:rsidRPr="0065690F" w:rsidRDefault="00A011F0" w:rsidP="00441372"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sps.contact@aff.gov.au</w:t>
              </w:r>
            </w:hyperlink>
          </w:p>
          <w:p w14:paraId="3E38E704" w14:textId="77777777" w:rsidR="00917CC8" w:rsidRPr="0065690F" w:rsidRDefault="00A011F0" w:rsidP="00441372">
            <w:pPr>
              <w:spacing w:after="120"/>
            </w:pPr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http://www.agriculture.gov.au</w:t>
              </w:r>
            </w:hyperlink>
            <w:bookmarkEnd w:id="79"/>
          </w:p>
        </w:tc>
      </w:tr>
      <w:tr w:rsidR="00756901" w14:paraId="68727FA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2344CB7" w14:textId="77777777" w:rsidR="00EA4725" w:rsidRPr="00441372" w:rsidRDefault="00A011F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B6FD8E1" w14:textId="77777777" w:rsidR="00EA4725" w:rsidRPr="00441372" w:rsidRDefault="00A011F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CE005C2" w14:textId="77777777" w:rsidR="00EA4725" w:rsidRPr="0065690F" w:rsidRDefault="00A011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Australian Department of Agriculture, Fisheries and Forestry</w:t>
            </w:r>
          </w:p>
          <w:p w14:paraId="5949AB08" w14:textId="77777777" w:rsidR="00EA4725" w:rsidRPr="0065690F" w:rsidRDefault="00A011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GPO Box 858</w:t>
            </w:r>
          </w:p>
          <w:p w14:paraId="7A333DA6" w14:textId="77777777" w:rsidR="00EA4725" w:rsidRPr="0065690F" w:rsidRDefault="00A011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Canberra ACT 2601</w:t>
            </w:r>
          </w:p>
          <w:p w14:paraId="1AD11127" w14:textId="77777777" w:rsidR="00EA4725" w:rsidRPr="0065690F" w:rsidRDefault="00A011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Australia</w:t>
            </w:r>
          </w:p>
          <w:p w14:paraId="618BC4C8" w14:textId="77777777" w:rsidR="00EA4725" w:rsidRPr="0065690F" w:rsidRDefault="00A011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+(61) 2 6272 3933</w:t>
            </w:r>
          </w:p>
          <w:p w14:paraId="4A090EAA" w14:textId="77777777" w:rsidR="00EA4725" w:rsidRPr="0065690F" w:rsidRDefault="00A011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sps.contact@aff.gov.au</w:t>
              </w:r>
            </w:hyperlink>
          </w:p>
          <w:p w14:paraId="588459B6" w14:textId="77777777" w:rsidR="00EA4725" w:rsidRPr="0065690F" w:rsidRDefault="00A011F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2" w:tgtFrame="_blank" w:history="1">
              <w:r w:rsidRPr="0065690F">
                <w:rPr>
                  <w:bCs/>
                  <w:color w:val="0000FF"/>
                  <w:u w:val="single"/>
                </w:rPr>
                <w:t>http://www.agriculture.gov.au</w:t>
              </w:r>
            </w:hyperlink>
            <w:bookmarkEnd w:id="86"/>
          </w:p>
        </w:tc>
      </w:tr>
    </w:tbl>
    <w:p w14:paraId="0B98BA30" w14:textId="77777777" w:rsidR="007141CF" w:rsidRPr="00441372" w:rsidRDefault="007141CF" w:rsidP="00441372"/>
    <w:sectPr w:rsidR="007141CF" w:rsidRPr="00441372" w:rsidSect="00154B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A96B" w14:textId="77777777" w:rsidR="00A011F0" w:rsidRDefault="00A011F0">
      <w:r>
        <w:separator/>
      </w:r>
    </w:p>
  </w:endnote>
  <w:endnote w:type="continuationSeparator" w:id="0">
    <w:p w14:paraId="1D98EDC5" w14:textId="77777777" w:rsidR="00A011F0" w:rsidRDefault="00A0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6711" w14:textId="272A7CB3" w:rsidR="00EA4725" w:rsidRPr="00154B4D" w:rsidRDefault="00A011F0" w:rsidP="00154B4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31D8" w14:textId="2F23157A" w:rsidR="00EA4725" w:rsidRPr="00154B4D" w:rsidRDefault="00A011F0" w:rsidP="00154B4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38DD" w14:textId="77777777" w:rsidR="00C863EB" w:rsidRPr="00441372" w:rsidRDefault="00A011F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E59C" w14:textId="77777777" w:rsidR="00A011F0" w:rsidRDefault="00A011F0">
      <w:r>
        <w:separator/>
      </w:r>
    </w:p>
  </w:footnote>
  <w:footnote w:type="continuationSeparator" w:id="0">
    <w:p w14:paraId="605314C0" w14:textId="77777777" w:rsidR="00A011F0" w:rsidRDefault="00A0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309B" w14:textId="77777777" w:rsidR="00154B4D" w:rsidRPr="00154B4D" w:rsidRDefault="00A011F0" w:rsidP="00154B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4B4D">
      <w:t>G/SPS/N/AUS/582</w:t>
    </w:r>
  </w:p>
  <w:p w14:paraId="63755C5A" w14:textId="77777777" w:rsidR="00154B4D" w:rsidRPr="00154B4D" w:rsidRDefault="00154B4D" w:rsidP="00154B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9E481D" w14:textId="030149B5" w:rsidR="00154B4D" w:rsidRPr="00154B4D" w:rsidRDefault="00A011F0" w:rsidP="00154B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4B4D">
      <w:t xml:space="preserve">- </w:t>
    </w:r>
    <w:r w:rsidRPr="00154B4D">
      <w:fldChar w:fldCharType="begin"/>
    </w:r>
    <w:r w:rsidRPr="00154B4D">
      <w:instrText xml:space="preserve"> PAGE </w:instrText>
    </w:r>
    <w:r w:rsidRPr="00154B4D">
      <w:fldChar w:fldCharType="separate"/>
    </w:r>
    <w:r w:rsidRPr="00154B4D">
      <w:rPr>
        <w:noProof/>
      </w:rPr>
      <w:t>2</w:t>
    </w:r>
    <w:r w:rsidRPr="00154B4D">
      <w:fldChar w:fldCharType="end"/>
    </w:r>
    <w:r w:rsidRPr="00154B4D">
      <w:t xml:space="preserve"> -</w:t>
    </w:r>
  </w:p>
  <w:p w14:paraId="5E68220C" w14:textId="5881BF8C" w:rsidR="00EA4725" w:rsidRPr="00154B4D" w:rsidRDefault="00EA4725" w:rsidP="00154B4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38BB" w14:textId="77777777" w:rsidR="00154B4D" w:rsidRPr="00154B4D" w:rsidRDefault="00A011F0" w:rsidP="00154B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4B4D">
      <w:t>G/SPS/N/AUS/582</w:t>
    </w:r>
  </w:p>
  <w:p w14:paraId="5BFEC96A" w14:textId="77777777" w:rsidR="00154B4D" w:rsidRPr="00154B4D" w:rsidRDefault="00154B4D" w:rsidP="00154B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7D4B8B" w14:textId="697C2E08" w:rsidR="00154B4D" w:rsidRPr="00154B4D" w:rsidRDefault="00A011F0" w:rsidP="00154B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4B4D">
      <w:t xml:space="preserve">- </w:t>
    </w:r>
    <w:r w:rsidRPr="00154B4D">
      <w:fldChar w:fldCharType="begin"/>
    </w:r>
    <w:r w:rsidRPr="00154B4D">
      <w:instrText xml:space="preserve"> PAGE </w:instrText>
    </w:r>
    <w:r w:rsidRPr="00154B4D">
      <w:fldChar w:fldCharType="separate"/>
    </w:r>
    <w:r w:rsidRPr="00154B4D">
      <w:rPr>
        <w:noProof/>
      </w:rPr>
      <w:t>2</w:t>
    </w:r>
    <w:r w:rsidRPr="00154B4D">
      <w:fldChar w:fldCharType="end"/>
    </w:r>
    <w:r w:rsidRPr="00154B4D">
      <w:t xml:space="preserve"> -</w:t>
    </w:r>
  </w:p>
  <w:p w14:paraId="0BB68476" w14:textId="23FEA7EF" w:rsidR="00EA4725" w:rsidRPr="00154B4D" w:rsidRDefault="00EA4725" w:rsidP="00154B4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56901" w14:paraId="2E92C20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7E2CB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85942F" w14:textId="260859DC" w:rsidR="00ED54E0" w:rsidRPr="00EA4725" w:rsidRDefault="00A011F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56901" w14:paraId="54BC4C1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F29DF5B" w14:textId="77777777" w:rsidR="00ED54E0" w:rsidRPr="00EA4725" w:rsidRDefault="005A7100" w:rsidP="00422B6F">
          <w:pPr>
            <w:jc w:val="left"/>
          </w:pPr>
          <w:r>
            <w:rPr>
              <w:lang w:eastAsia="en-GB"/>
            </w:rPr>
            <w:pict w14:anchorId="7D1A61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6A7FF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56901" w14:paraId="169B87D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6C0305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3F7CBA" w14:textId="77777777" w:rsidR="00154B4D" w:rsidRDefault="00A011F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G/SPS/N/AUS/582</w:t>
          </w:r>
          <w:bookmarkEnd w:id="88"/>
        </w:p>
      </w:tc>
    </w:tr>
    <w:tr w:rsidR="00756901" w14:paraId="0A4229E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B725D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345231" w14:textId="7A8A350E" w:rsidR="00ED54E0" w:rsidRPr="00EA4725" w:rsidRDefault="00A011F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13 March 2024</w:t>
          </w:r>
        </w:p>
      </w:tc>
    </w:tr>
    <w:tr w:rsidR="00756901" w14:paraId="212892E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4D2475" w14:textId="473943EC" w:rsidR="00ED54E0" w:rsidRPr="00EA4725" w:rsidRDefault="00A011F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5A7100">
            <w:rPr>
              <w:color w:val="FF0000"/>
              <w:szCs w:val="16"/>
            </w:rPr>
            <w:t>2263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7C6B2D" w14:textId="77777777" w:rsidR="00ED54E0" w:rsidRPr="00EA4725" w:rsidRDefault="00A011F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56901" w14:paraId="59F0FA8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98CE43" w14:textId="083EF62E" w:rsidR="00ED54E0" w:rsidRPr="00EA4725" w:rsidRDefault="00A011F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2D9D1A" w14:textId="67B04D82" w:rsidR="00ED54E0" w:rsidRPr="00441372" w:rsidRDefault="00A011F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CC9339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580AC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0C6C93A" w:tentative="1">
      <w:start w:val="1"/>
      <w:numFmt w:val="lowerLetter"/>
      <w:lvlText w:val="%2."/>
      <w:lvlJc w:val="left"/>
      <w:pPr>
        <w:ind w:left="1080" w:hanging="360"/>
      </w:pPr>
    </w:lvl>
    <w:lvl w:ilvl="2" w:tplc="2FA89BB2" w:tentative="1">
      <w:start w:val="1"/>
      <w:numFmt w:val="lowerRoman"/>
      <w:lvlText w:val="%3."/>
      <w:lvlJc w:val="right"/>
      <w:pPr>
        <w:ind w:left="1800" w:hanging="180"/>
      </w:pPr>
    </w:lvl>
    <w:lvl w:ilvl="3" w:tplc="615A1C70" w:tentative="1">
      <w:start w:val="1"/>
      <w:numFmt w:val="decimal"/>
      <w:lvlText w:val="%4."/>
      <w:lvlJc w:val="left"/>
      <w:pPr>
        <w:ind w:left="2520" w:hanging="360"/>
      </w:pPr>
    </w:lvl>
    <w:lvl w:ilvl="4" w:tplc="436C1074" w:tentative="1">
      <w:start w:val="1"/>
      <w:numFmt w:val="lowerLetter"/>
      <w:lvlText w:val="%5."/>
      <w:lvlJc w:val="left"/>
      <w:pPr>
        <w:ind w:left="3240" w:hanging="360"/>
      </w:pPr>
    </w:lvl>
    <w:lvl w:ilvl="5" w:tplc="74508AEC" w:tentative="1">
      <w:start w:val="1"/>
      <w:numFmt w:val="lowerRoman"/>
      <w:lvlText w:val="%6."/>
      <w:lvlJc w:val="right"/>
      <w:pPr>
        <w:ind w:left="3960" w:hanging="180"/>
      </w:pPr>
    </w:lvl>
    <w:lvl w:ilvl="6" w:tplc="054A6948" w:tentative="1">
      <w:start w:val="1"/>
      <w:numFmt w:val="decimal"/>
      <w:lvlText w:val="%7."/>
      <w:lvlJc w:val="left"/>
      <w:pPr>
        <w:ind w:left="4680" w:hanging="360"/>
      </w:pPr>
    </w:lvl>
    <w:lvl w:ilvl="7" w:tplc="4F3072E4" w:tentative="1">
      <w:start w:val="1"/>
      <w:numFmt w:val="lowerLetter"/>
      <w:lvlText w:val="%8."/>
      <w:lvlJc w:val="left"/>
      <w:pPr>
        <w:ind w:left="5400" w:hanging="360"/>
      </w:pPr>
    </w:lvl>
    <w:lvl w:ilvl="8" w:tplc="1B5AA9E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6013418">
    <w:abstractNumId w:val="9"/>
  </w:num>
  <w:num w:numId="2" w16cid:durableId="1860661758">
    <w:abstractNumId w:val="7"/>
  </w:num>
  <w:num w:numId="3" w16cid:durableId="221722193">
    <w:abstractNumId w:val="6"/>
  </w:num>
  <w:num w:numId="4" w16cid:durableId="2058697148">
    <w:abstractNumId w:val="5"/>
  </w:num>
  <w:num w:numId="5" w16cid:durableId="825168114">
    <w:abstractNumId w:val="4"/>
  </w:num>
  <w:num w:numId="6" w16cid:durableId="971251048">
    <w:abstractNumId w:val="12"/>
  </w:num>
  <w:num w:numId="7" w16cid:durableId="1664115287">
    <w:abstractNumId w:val="11"/>
  </w:num>
  <w:num w:numId="8" w16cid:durableId="377978673">
    <w:abstractNumId w:val="10"/>
  </w:num>
  <w:num w:numId="9" w16cid:durableId="4051480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4931564">
    <w:abstractNumId w:val="13"/>
  </w:num>
  <w:num w:numId="11" w16cid:durableId="1466898195">
    <w:abstractNumId w:val="8"/>
  </w:num>
  <w:num w:numId="12" w16cid:durableId="850678789">
    <w:abstractNumId w:val="3"/>
  </w:num>
  <w:num w:numId="13" w16cid:durableId="1140612607">
    <w:abstractNumId w:val="2"/>
  </w:num>
  <w:num w:numId="14" w16cid:durableId="554317112">
    <w:abstractNumId w:val="1"/>
  </w:num>
  <w:num w:numId="15" w16cid:durableId="1980569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4B4D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7100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6901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7CC8"/>
    <w:rsid w:val="009A2161"/>
    <w:rsid w:val="009A6F54"/>
    <w:rsid w:val="00A011F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99446"/>
  <w15:docId w15:val="{2CA03CAE-1B60-4E9D-8909-0EB2471A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iculture.gov.au/biosecurity-trade/policy/risk-analysis/animal/live-sturgeon-for-aquacultur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riculture.gov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.contact@aff.gov.au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griculture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s.contact@aff.gov.au%20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df060622-a05f-40af-8e30-bc2a0171b7bb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018F419F-C978-4596-A1ED-8B89C098B654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Rivera, Marcela</cp:lastModifiedBy>
  <cp:revision>12</cp:revision>
  <dcterms:created xsi:type="dcterms:W3CDTF">2017-07-03T11:19:00Z</dcterms:created>
  <dcterms:modified xsi:type="dcterms:W3CDTF">2024-03-13T10:19:00Z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G/SPS/N/AUS/582</vt:lpwstr>
  </property>
  <property fmtid="{D5CDD505-2E9C-101B-9397-08002B2CF9AE}" pid="3" name="TitusGUID">
    <vt:lpwstr>df060622-a05f-40af-8e30-bc2a0171b7bb</vt:lpwstr>
  </property>
  <property fmtid="{D5CDD505-2E9C-101B-9397-08002B2CF9AE}" pid="4" name="WTOCLASSIFICATION">
    <vt:lpwstr>WTO OFFICIAL</vt:lpwstr>
  </property>
</Properties>
</file>